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E1A5C" w14:textId="77777777" w:rsidR="00215B65" w:rsidRDefault="00215B65" w:rsidP="00FF299F">
      <w:pPr>
        <w:spacing w:after="0" w:line="240" w:lineRule="auto"/>
        <w:rPr>
          <w:b/>
        </w:rPr>
      </w:pPr>
    </w:p>
    <w:p w14:paraId="69A4155F" w14:textId="3352592C" w:rsidR="00224C14" w:rsidRPr="00224C14" w:rsidRDefault="00224C14" w:rsidP="00FF299F">
      <w:pPr>
        <w:spacing w:after="0" w:line="240" w:lineRule="auto"/>
        <w:rPr>
          <w:b/>
        </w:rPr>
      </w:pPr>
      <w:r w:rsidRPr="00224C14">
        <w:rPr>
          <w:b/>
        </w:rPr>
        <w:t>Fostering Cooperation for Out-of-County Kids – Implementing AB 1299</w:t>
      </w:r>
    </w:p>
    <w:p w14:paraId="0355F5FD" w14:textId="77777777" w:rsidR="00FF299F" w:rsidRDefault="00FF299F" w:rsidP="00FF299F">
      <w:pPr>
        <w:spacing w:after="0" w:line="240" w:lineRule="auto"/>
      </w:pPr>
    </w:p>
    <w:p w14:paraId="0DD9B058" w14:textId="3F3A53E6" w:rsidR="00C83086" w:rsidRPr="00066B5F" w:rsidRDefault="0094654C" w:rsidP="00FF299F">
      <w:pPr>
        <w:spacing w:after="0" w:line="240" w:lineRule="auto"/>
        <w:rPr>
          <w:rFonts w:cstheme="minorHAnsi"/>
        </w:rPr>
      </w:pPr>
      <w:r>
        <w:t>T</w:t>
      </w:r>
      <w:r w:rsidR="00224C14">
        <w:t>he California State Association of Counties (CSAC), County Welfare Directors Association of California (CWDA), County Behavioral Health Directors of California (CBHDA</w:t>
      </w:r>
      <w:r>
        <w:t>)</w:t>
      </w:r>
      <w:r w:rsidR="00224C14">
        <w:t>, and Chief Probation Officers of California (CPOC)</w:t>
      </w:r>
      <w:r>
        <w:t xml:space="preserve"> held a joint webinar on implementing AB 1299 (Chapter 603, Statutes of 2016) on October</w:t>
      </w:r>
      <w:r w:rsidR="00224C14">
        <w:rPr>
          <w:rFonts w:cstheme="minorHAnsi"/>
        </w:rPr>
        <w:t xml:space="preserve"> 31, 2018</w:t>
      </w:r>
      <w:r>
        <w:rPr>
          <w:rFonts w:cstheme="minorHAnsi"/>
        </w:rPr>
        <w:t xml:space="preserve">. This document compiles the questions received during the webinar and represents our associations’ best efforts to provide answers. For contact information, please see the end of the document. </w:t>
      </w:r>
    </w:p>
    <w:p w14:paraId="5D0EA5F3" w14:textId="77777777" w:rsidR="00FF299F" w:rsidRDefault="00FF299F" w:rsidP="00FF299F">
      <w:pPr>
        <w:spacing w:after="0" w:line="240" w:lineRule="auto"/>
        <w:rPr>
          <w:rFonts w:cstheme="minorHAnsi"/>
        </w:rPr>
      </w:pPr>
    </w:p>
    <w:p w14:paraId="779307B1" w14:textId="1E1621B1" w:rsidR="00733EAA" w:rsidRPr="00066B5F" w:rsidRDefault="00733EAA" w:rsidP="00FF299F">
      <w:pPr>
        <w:spacing w:after="0" w:line="240" w:lineRule="auto"/>
        <w:rPr>
          <w:rStyle w:val="Hyperlink"/>
          <w:rFonts w:cstheme="minorHAnsi"/>
          <w:color w:val="auto"/>
          <w:u w:val="none"/>
        </w:rPr>
      </w:pPr>
      <w:r w:rsidRPr="0094654C">
        <w:rPr>
          <w:rFonts w:cstheme="minorHAnsi"/>
          <w:b/>
        </w:rPr>
        <w:t xml:space="preserve">Corrected Point of Contact </w:t>
      </w:r>
      <w:r w:rsidR="00E11B95" w:rsidRPr="0094654C">
        <w:rPr>
          <w:rFonts w:cstheme="minorHAnsi"/>
          <w:b/>
        </w:rPr>
        <w:t>l</w:t>
      </w:r>
      <w:r w:rsidRPr="0094654C">
        <w:rPr>
          <w:rFonts w:cstheme="minorHAnsi"/>
          <w:b/>
        </w:rPr>
        <w:t>ink</w:t>
      </w:r>
      <w:r w:rsidR="00E11B95" w:rsidRPr="0094654C">
        <w:rPr>
          <w:rFonts w:cstheme="minorHAnsi"/>
          <w:b/>
        </w:rPr>
        <w:t>s</w:t>
      </w:r>
      <w:r w:rsidR="0094654C">
        <w:rPr>
          <w:rFonts w:cstheme="minorHAnsi"/>
          <w:b/>
        </w:rPr>
        <w:t>!</w:t>
      </w:r>
      <w:r w:rsidR="0094654C">
        <w:rPr>
          <w:rFonts w:cstheme="minorHAnsi"/>
          <w:b/>
        </w:rPr>
        <w:br/>
      </w:r>
      <w:r w:rsidRPr="0094654C">
        <w:rPr>
          <w:rFonts w:cstheme="minorHAnsi"/>
          <w:b/>
        </w:rPr>
        <w:br/>
      </w:r>
      <w:r w:rsidRPr="00066B5F">
        <w:rPr>
          <w:rFonts w:cstheme="minorHAnsi"/>
        </w:rPr>
        <w:t xml:space="preserve">The Presumptive Transfer list can be accessed via this website: </w:t>
      </w:r>
      <w:r w:rsidR="00E11B95" w:rsidRPr="00066B5F">
        <w:rPr>
          <w:rFonts w:cstheme="minorHAnsi"/>
        </w:rPr>
        <w:br/>
      </w:r>
      <w:hyperlink r:id="rId9" w:history="1">
        <w:r w:rsidRPr="00066B5F">
          <w:rPr>
            <w:rStyle w:val="Hyperlink"/>
            <w:rFonts w:cstheme="minorHAnsi"/>
          </w:rPr>
          <w:t>http://www.cdss.ca.gov/County-Offices</w:t>
        </w:r>
      </w:hyperlink>
      <w:r w:rsidRPr="00066B5F">
        <w:rPr>
          <w:rFonts w:cstheme="minorHAnsi"/>
        </w:rPr>
        <w:t xml:space="preserve">. </w:t>
      </w:r>
      <w:r w:rsidR="00E11B95" w:rsidRPr="00066B5F">
        <w:rPr>
          <w:rFonts w:cstheme="minorHAnsi"/>
        </w:rPr>
        <w:br/>
      </w:r>
      <w:r w:rsidRPr="00066B5F">
        <w:rPr>
          <w:rFonts w:cstheme="minorHAnsi"/>
        </w:rPr>
        <w:t>Direct link to county lists</w:t>
      </w:r>
      <w:proofErr w:type="gramStart"/>
      <w:r w:rsidRPr="00066B5F">
        <w:rPr>
          <w:rFonts w:cstheme="minorHAnsi"/>
        </w:rPr>
        <w:t>:</w:t>
      </w:r>
      <w:proofErr w:type="gramEnd"/>
      <w:r w:rsidR="00E11B95" w:rsidRPr="00066B5F">
        <w:rPr>
          <w:rFonts w:cstheme="minorHAnsi"/>
        </w:rPr>
        <w:br/>
      </w:r>
      <w:hyperlink r:id="rId10" w:history="1">
        <w:r w:rsidRPr="00066B5F">
          <w:rPr>
            <w:rStyle w:val="Hyperlink"/>
            <w:rFonts w:cstheme="minorHAnsi"/>
          </w:rPr>
          <w:t>http://www.cdss.ca.gov/Portals/13/Users/036/36/36/Presumptive%20Transfer%20Points%20of%20Contact.pdf?ver=2018-10-12-153223-243</w:t>
        </w:r>
      </w:hyperlink>
    </w:p>
    <w:p w14:paraId="16013C2A" w14:textId="77777777" w:rsidR="00FF299F" w:rsidRDefault="00FF299F" w:rsidP="00FF299F">
      <w:pPr>
        <w:spacing w:after="0" w:line="240" w:lineRule="auto"/>
        <w:rPr>
          <w:rFonts w:cstheme="minorHAnsi"/>
          <w:b/>
          <w:u w:val="single"/>
        </w:rPr>
      </w:pPr>
    </w:p>
    <w:p w14:paraId="315D763C" w14:textId="0735679F" w:rsidR="001C679F" w:rsidRPr="008958E0" w:rsidRDefault="001C679F" w:rsidP="00FF299F">
      <w:pPr>
        <w:spacing w:after="0" w:line="240" w:lineRule="auto"/>
        <w:rPr>
          <w:rFonts w:cstheme="minorHAnsi"/>
          <w:b/>
          <w:u w:val="single"/>
        </w:rPr>
      </w:pPr>
      <w:r w:rsidRPr="008958E0">
        <w:rPr>
          <w:rFonts w:cstheme="minorHAnsi"/>
          <w:b/>
          <w:u w:val="single"/>
        </w:rPr>
        <w:t>INFORMATION SHARING</w:t>
      </w:r>
    </w:p>
    <w:p w14:paraId="11E3D0C3" w14:textId="77777777" w:rsidR="00FF299F" w:rsidRDefault="00FF299F" w:rsidP="00FF299F">
      <w:pPr>
        <w:pStyle w:val="ListParagraph"/>
        <w:spacing w:after="0" w:line="240" w:lineRule="auto"/>
        <w:rPr>
          <w:rFonts w:cstheme="minorHAnsi"/>
          <w:i/>
        </w:rPr>
      </w:pPr>
    </w:p>
    <w:p w14:paraId="698DAC58" w14:textId="77777777" w:rsidR="00FE5E7D" w:rsidRPr="00066B5F" w:rsidRDefault="00FE5E7D" w:rsidP="00FF299F">
      <w:pPr>
        <w:pStyle w:val="ListParagraph"/>
        <w:numPr>
          <w:ilvl w:val="0"/>
          <w:numId w:val="4"/>
        </w:numPr>
        <w:spacing w:after="0" w:line="240" w:lineRule="auto"/>
        <w:rPr>
          <w:rFonts w:cstheme="minorHAnsi"/>
          <w:i/>
        </w:rPr>
      </w:pPr>
      <w:r w:rsidRPr="00066B5F">
        <w:rPr>
          <w:rFonts w:cstheme="minorHAnsi"/>
          <w:i/>
        </w:rPr>
        <w:t xml:space="preserve">I have encountered that county MHPs are requesting items that are outside the scope of what is outlined in the ACLs, including: </w:t>
      </w:r>
    </w:p>
    <w:p w14:paraId="7B198FEB" w14:textId="77777777" w:rsidR="00FE5E7D" w:rsidRPr="00066B5F" w:rsidRDefault="00FE5E7D" w:rsidP="00FF299F">
      <w:pPr>
        <w:pStyle w:val="ListParagraph"/>
        <w:numPr>
          <w:ilvl w:val="0"/>
          <w:numId w:val="3"/>
        </w:numPr>
        <w:spacing w:after="0" w:line="240" w:lineRule="auto"/>
        <w:rPr>
          <w:rFonts w:cstheme="minorHAnsi"/>
          <w:i/>
        </w:rPr>
      </w:pPr>
      <w:r w:rsidRPr="00066B5F">
        <w:rPr>
          <w:rFonts w:cstheme="minorHAnsi"/>
          <w:i/>
        </w:rPr>
        <w:t xml:space="preserve">CFT notes where the treatment team decided to move forward with a presumptive transfer request (Placer County MHP). </w:t>
      </w:r>
    </w:p>
    <w:p w14:paraId="6354EDD3" w14:textId="77777777" w:rsidR="00110EC1" w:rsidRDefault="00110EC1" w:rsidP="00110EC1">
      <w:pPr>
        <w:pStyle w:val="ListParagraph"/>
        <w:spacing w:after="0" w:line="240" w:lineRule="auto"/>
        <w:ind w:left="1800"/>
        <w:rPr>
          <w:rFonts w:cstheme="minorHAnsi"/>
        </w:rPr>
      </w:pPr>
    </w:p>
    <w:p w14:paraId="1EB3366A" w14:textId="1C396057" w:rsidR="004F2959" w:rsidRDefault="006D41D7" w:rsidP="00FF299F">
      <w:pPr>
        <w:pStyle w:val="ListParagraph"/>
        <w:numPr>
          <w:ilvl w:val="1"/>
          <w:numId w:val="3"/>
        </w:numPr>
        <w:spacing w:after="0" w:line="240" w:lineRule="auto"/>
        <w:rPr>
          <w:rFonts w:cstheme="minorHAnsi"/>
        </w:rPr>
      </w:pPr>
      <w:r w:rsidRPr="00066B5F">
        <w:rPr>
          <w:rFonts w:cstheme="minorHAnsi"/>
        </w:rPr>
        <w:t>A</w:t>
      </w:r>
      <w:r w:rsidR="002F1AED" w:rsidRPr="00066B5F">
        <w:rPr>
          <w:rFonts w:cstheme="minorHAnsi"/>
        </w:rPr>
        <w:t>nswer</w:t>
      </w:r>
      <w:r w:rsidRPr="00066B5F">
        <w:rPr>
          <w:rFonts w:cstheme="minorHAnsi"/>
        </w:rPr>
        <w:t xml:space="preserve">: </w:t>
      </w:r>
      <w:r w:rsidR="004F2959" w:rsidRPr="00066B5F">
        <w:rPr>
          <w:rFonts w:cstheme="minorHAnsi"/>
        </w:rPr>
        <w:t xml:space="preserve">While this is not a “required” document, there is nothing that prohibits requesting additional information. </w:t>
      </w:r>
    </w:p>
    <w:p w14:paraId="47819B38" w14:textId="77777777" w:rsidR="00110EC1" w:rsidRPr="00110EC1" w:rsidRDefault="00110EC1" w:rsidP="00110EC1">
      <w:pPr>
        <w:spacing w:after="0" w:line="240" w:lineRule="auto"/>
        <w:rPr>
          <w:rFonts w:cstheme="minorHAnsi"/>
        </w:rPr>
      </w:pPr>
    </w:p>
    <w:p w14:paraId="5C3B46B7" w14:textId="0F2F072A" w:rsidR="004F2959" w:rsidRPr="00066B5F" w:rsidRDefault="008958E0" w:rsidP="00FF299F">
      <w:pPr>
        <w:pStyle w:val="ListParagraph"/>
        <w:numPr>
          <w:ilvl w:val="0"/>
          <w:numId w:val="3"/>
        </w:numPr>
        <w:spacing w:after="0" w:line="240" w:lineRule="auto"/>
        <w:rPr>
          <w:rFonts w:cstheme="minorHAnsi"/>
          <w:i/>
        </w:rPr>
      </w:pPr>
      <w:r>
        <w:rPr>
          <w:rFonts w:cstheme="minorHAnsi"/>
          <w:i/>
        </w:rPr>
        <w:t xml:space="preserve">The placing agencies responsibility </w:t>
      </w:r>
      <w:r w:rsidR="00FE5E7D" w:rsidRPr="00066B5F">
        <w:rPr>
          <w:rFonts w:cstheme="minorHAnsi"/>
          <w:i/>
        </w:rPr>
        <w:t>to discuss pr</w:t>
      </w:r>
      <w:r>
        <w:rPr>
          <w:rFonts w:cstheme="minorHAnsi"/>
          <w:i/>
        </w:rPr>
        <w:t xml:space="preserve">esumptive transfer with the CFT. </w:t>
      </w:r>
      <w:r w:rsidRPr="00066B5F">
        <w:rPr>
          <w:rFonts w:cstheme="minorHAnsi"/>
          <w:i/>
        </w:rPr>
        <w:t>The ACLs note the</w:t>
      </w:r>
      <w:r>
        <w:rPr>
          <w:rFonts w:cstheme="minorHAnsi"/>
          <w:i/>
        </w:rPr>
        <w:t xml:space="preserve"> placing agencies responsibility is to discuss presumptive transfer with the </w:t>
      </w:r>
      <w:proofErr w:type="gramStart"/>
      <w:r>
        <w:rPr>
          <w:rFonts w:cstheme="minorHAnsi"/>
          <w:i/>
        </w:rPr>
        <w:t>CFT,</w:t>
      </w:r>
      <w:proofErr w:type="gramEnd"/>
      <w:r w:rsidR="00FE5E7D" w:rsidRPr="00066B5F">
        <w:rPr>
          <w:rFonts w:cstheme="minorHAnsi"/>
          <w:i/>
        </w:rPr>
        <w:t xml:space="preserve"> however, as also noted in </w:t>
      </w:r>
      <w:r w:rsidR="00FE5E7D" w:rsidRPr="00110EC1">
        <w:rPr>
          <w:rFonts w:cstheme="minorHAnsi"/>
          <w:i/>
        </w:rPr>
        <w:t>ACL 18-60</w:t>
      </w:r>
      <w:r w:rsidR="00FE5E7D" w:rsidRPr="00066B5F">
        <w:rPr>
          <w:rFonts w:cstheme="minorHAnsi"/>
          <w:i/>
        </w:rPr>
        <w:t xml:space="preserve">, this is not always possible. MHPs should not make this a contingency. </w:t>
      </w:r>
      <w:r w:rsidR="001F3437" w:rsidRPr="00066B5F">
        <w:rPr>
          <w:rFonts w:cstheme="minorHAnsi"/>
          <w:i/>
        </w:rPr>
        <w:t xml:space="preserve"> </w:t>
      </w:r>
    </w:p>
    <w:p w14:paraId="4C34923E" w14:textId="77777777" w:rsidR="00110EC1" w:rsidRDefault="00110EC1" w:rsidP="00110EC1">
      <w:pPr>
        <w:pStyle w:val="ListParagraph"/>
        <w:spacing w:after="0" w:line="240" w:lineRule="auto"/>
        <w:ind w:left="1800"/>
        <w:rPr>
          <w:rFonts w:cstheme="minorHAnsi"/>
        </w:rPr>
      </w:pPr>
    </w:p>
    <w:p w14:paraId="6914BBE3" w14:textId="087072A2" w:rsidR="00FE5E7D" w:rsidRDefault="006D41D7" w:rsidP="00FF299F">
      <w:pPr>
        <w:pStyle w:val="ListParagraph"/>
        <w:numPr>
          <w:ilvl w:val="1"/>
          <w:numId w:val="3"/>
        </w:numPr>
        <w:spacing w:after="0" w:line="240" w:lineRule="auto"/>
        <w:rPr>
          <w:rFonts w:cstheme="minorHAnsi"/>
        </w:rPr>
      </w:pPr>
      <w:r w:rsidRPr="00066B5F">
        <w:rPr>
          <w:rFonts w:cstheme="minorHAnsi"/>
        </w:rPr>
        <w:t>A</w:t>
      </w:r>
      <w:r w:rsidR="002F1AED" w:rsidRPr="00066B5F">
        <w:rPr>
          <w:rFonts w:cstheme="minorHAnsi"/>
        </w:rPr>
        <w:t>nswer</w:t>
      </w:r>
      <w:r w:rsidRPr="00066B5F">
        <w:rPr>
          <w:rFonts w:cstheme="minorHAnsi"/>
        </w:rPr>
        <w:t xml:space="preserve">: </w:t>
      </w:r>
      <w:r w:rsidR="001F3437" w:rsidRPr="00066B5F">
        <w:rPr>
          <w:rFonts w:cstheme="minorHAnsi"/>
        </w:rPr>
        <w:t xml:space="preserve">The intent of the law is to consult with the CFT. This can occur outside of a CFT meeting. For example, there may be situations where a CFT does not meet prior to a placement change, such as in urgent situations. If the presumptive transfer is not discussed during the CFT meeting, efforts should be made by the placing agency to consult members of the CFT individually in order to inform the decision of presumptive transfer or waiver of the transfer. </w:t>
      </w:r>
    </w:p>
    <w:p w14:paraId="17DB3628" w14:textId="77777777" w:rsidR="00110EC1" w:rsidRPr="00066B5F" w:rsidRDefault="00110EC1" w:rsidP="00110EC1">
      <w:pPr>
        <w:pStyle w:val="ListParagraph"/>
        <w:spacing w:after="0" w:line="240" w:lineRule="auto"/>
        <w:ind w:left="1800"/>
        <w:rPr>
          <w:rFonts w:cstheme="minorHAnsi"/>
        </w:rPr>
      </w:pPr>
    </w:p>
    <w:p w14:paraId="5B78D266" w14:textId="3204595D" w:rsidR="00FE5E7D" w:rsidRDefault="008958E0" w:rsidP="00FF299F">
      <w:pPr>
        <w:pStyle w:val="ListParagraph"/>
        <w:numPr>
          <w:ilvl w:val="0"/>
          <w:numId w:val="3"/>
        </w:numPr>
        <w:spacing w:after="0" w:line="240" w:lineRule="auto"/>
        <w:rPr>
          <w:rFonts w:cstheme="minorHAnsi"/>
          <w:i/>
        </w:rPr>
      </w:pPr>
      <w:r>
        <w:rPr>
          <w:rFonts w:cstheme="minorHAnsi"/>
          <w:i/>
        </w:rPr>
        <w:t xml:space="preserve">The need for the </w:t>
      </w:r>
      <w:r w:rsidR="00FE5E7D" w:rsidRPr="00066B5F">
        <w:rPr>
          <w:rFonts w:cstheme="minorHAnsi"/>
          <w:i/>
        </w:rPr>
        <w:t>MEDSLITE system to reflect the current address (Merced County MHP)</w:t>
      </w:r>
      <w:r w:rsidR="006D41D7" w:rsidRPr="00066B5F">
        <w:rPr>
          <w:rFonts w:cstheme="minorHAnsi"/>
          <w:i/>
        </w:rPr>
        <w:t xml:space="preserve"> or foster care status</w:t>
      </w:r>
    </w:p>
    <w:p w14:paraId="4FB96A02" w14:textId="77777777" w:rsidR="00110EC1" w:rsidRPr="00066B5F" w:rsidRDefault="00110EC1" w:rsidP="00110EC1">
      <w:pPr>
        <w:pStyle w:val="ListParagraph"/>
        <w:spacing w:after="0" w:line="240" w:lineRule="auto"/>
        <w:ind w:left="1080"/>
        <w:rPr>
          <w:rFonts w:cstheme="minorHAnsi"/>
          <w:i/>
        </w:rPr>
      </w:pPr>
    </w:p>
    <w:p w14:paraId="452C7237" w14:textId="73556080" w:rsidR="004F2959" w:rsidRDefault="006D41D7" w:rsidP="00FF299F">
      <w:pPr>
        <w:pStyle w:val="ListParagraph"/>
        <w:numPr>
          <w:ilvl w:val="1"/>
          <w:numId w:val="3"/>
        </w:numPr>
        <w:spacing w:after="0" w:line="240" w:lineRule="auto"/>
        <w:rPr>
          <w:rFonts w:cstheme="minorHAnsi"/>
        </w:rPr>
      </w:pPr>
      <w:r w:rsidRPr="00066B5F">
        <w:rPr>
          <w:rFonts w:cstheme="minorHAnsi"/>
        </w:rPr>
        <w:t>A</w:t>
      </w:r>
      <w:r w:rsidR="002F1AED" w:rsidRPr="00066B5F">
        <w:rPr>
          <w:rFonts w:cstheme="minorHAnsi"/>
        </w:rPr>
        <w:t>nswer</w:t>
      </w:r>
      <w:r w:rsidRPr="00066B5F">
        <w:rPr>
          <w:rFonts w:cstheme="minorHAnsi"/>
        </w:rPr>
        <w:t xml:space="preserve">: </w:t>
      </w:r>
      <w:r w:rsidR="004F2959" w:rsidRPr="00066B5F">
        <w:rPr>
          <w:rFonts w:cstheme="minorHAnsi"/>
        </w:rPr>
        <w:t xml:space="preserve">The placing agency is responsible to ensure the current address </w:t>
      </w:r>
      <w:r w:rsidRPr="00066B5F">
        <w:rPr>
          <w:rFonts w:cstheme="minorHAnsi"/>
        </w:rPr>
        <w:t xml:space="preserve">and status </w:t>
      </w:r>
      <w:r w:rsidR="004F2959" w:rsidRPr="00066B5F">
        <w:rPr>
          <w:rFonts w:cstheme="minorHAnsi"/>
        </w:rPr>
        <w:t>is updated in MEDS</w:t>
      </w:r>
      <w:r w:rsidR="00110EC1">
        <w:rPr>
          <w:rFonts w:cstheme="minorHAnsi"/>
        </w:rPr>
        <w:t>.</w:t>
      </w:r>
    </w:p>
    <w:p w14:paraId="1BDC3330" w14:textId="77777777" w:rsidR="00215B65" w:rsidRDefault="00215B65" w:rsidP="00215B65">
      <w:pPr>
        <w:pStyle w:val="ListParagraph"/>
        <w:spacing w:after="0" w:line="240" w:lineRule="auto"/>
        <w:ind w:left="1080"/>
        <w:rPr>
          <w:rFonts w:cstheme="minorHAnsi"/>
          <w:i/>
        </w:rPr>
      </w:pPr>
    </w:p>
    <w:p w14:paraId="69A4883C" w14:textId="77777777" w:rsidR="00215B65" w:rsidRDefault="00215B65" w:rsidP="00215B65">
      <w:pPr>
        <w:pStyle w:val="ListParagraph"/>
        <w:spacing w:after="0" w:line="240" w:lineRule="auto"/>
        <w:ind w:left="1080"/>
        <w:rPr>
          <w:rFonts w:cstheme="minorHAnsi"/>
          <w:i/>
        </w:rPr>
      </w:pPr>
    </w:p>
    <w:p w14:paraId="12CF381A" w14:textId="77777777" w:rsidR="00947F53" w:rsidRDefault="00947F53" w:rsidP="00947F53">
      <w:pPr>
        <w:pStyle w:val="ListParagraph"/>
        <w:spacing w:after="0" w:line="240" w:lineRule="auto"/>
        <w:ind w:left="1080"/>
        <w:rPr>
          <w:rFonts w:cstheme="minorHAnsi"/>
          <w:i/>
        </w:rPr>
      </w:pPr>
    </w:p>
    <w:p w14:paraId="32A7EA1B" w14:textId="77777777" w:rsidR="00947F53" w:rsidRPr="00947F53" w:rsidRDefault="00947F53" w:rsidP="00947F53">
      <w:pPr>
        <w:spacing w:after="0" w:line="240" w:lineRule="auto"/>
        <w:ind w:left="720"/>
        <w:rPr>
          <w:rFonts w:cstheme="minorHAnsi"/>
          <w:i/>
        </w:rPr>
      </w:pPr>
    </w:p>
    <w:p w14:paraId="4C078278" w14:textId="77777777" w:rsidR="004F2959" w:rsidRPr="00066B5F" w:rsidRDefault="00FE5E7D" w:rsidP="00FF299F">
      <w:pPr>
        <w:pStyle w:val="ListParagraph"/>
        <w:numPr>
          <w:ilvl w:val="0"/>
          <w:numId w:val="3"/>
        </w:numPr>
        <w:spacing w:after="0" w:line="240" w:lineRule="auto"/>
        <w:rPr>
          <w:rFonts w:cstheme="minorHAnsi"/>
          <w:i/>
        </w:rPr>
      </w:pPr>
      <w:r w:rsidRPr="00066B5F">
        <w:rPr>
          <w:rFonts w:cstheme="minorHAnsi"/>
          <w:i/>
        </w:rPr>
        <w:t xml:space="preserve">Consent forms signed by the legally authorized person </w:t>
      </w:r>
    </w:p>
    <w:p w14:paraId="572513DA" w14:textId="73D418DD" w:rsidR="00FE5E7D" w:rsidRPr="00066B5F" w:rsidRDefault="006D41D7" w:rsidP="00FF299F">
      <w:pPr>
        <w:pStyle w:val="ListParagraph"/>
        <w:numPr>
          <w:ilvl w:val="1"/>
          <w:numId w:val="3"/>
        </w:numPr>
        <w:spacing w:after="0" w:line="240" w:lineRule="auto"/>
        <w:rPr>
          <w:rFonts w:cstheme="minorHAnsi"/>
        </w:rPr>
      </w:pPr>
      <w:r w:rsidRPr="00066B5F">
        <w:rPr>
          <w:rFonts w:cstheme="minorHAnsi"/>
        </w:rPr>
        <w:t>A</w:t>
      </w:r>
      <w:r w:rsidR="002F1AED" w:rsidRPr="00066B5F">
        <w:rPr>
          <w:rFonts w:cstheme="minorHAnsi"/>
        </w:rPr>
        <w:t>nswer</w:t>
      </w:r>
      <w:r w:rsidRPr="00066B5F">
        <w:rPr>
          <w:rFonts w:cstheme="minorHAnsi"/>
        </w:rPr>
        <w:t xml:space="preserve">: </w:t>
      </w:r>
      <w:r w:rsidR="004F2959" w:rsidRPr="00066B5F">
        <w:rPr>
          <w:rFonts w:cstheme="minorHAnsi"/>
        </w:rPr>
        <w:t xml:space="preserve">Consent for treatment must be signed by the legally authorized person prior to the MHP providing the actual service. </w:t>
      </w:r>
      <w:r w:rsidR="00737237" w:rsidRPr="00066B5F">
        <w:rPr>
          <w:rFonts w:cstheme="minorHAnsi"/>
        </w:rPr>
        <w:br/>
      </w:r>
    </w:p>
    <w:p w14:paraId="44777F5E" w14:textId="43E1FC46" w:rsidR="004F2959" w:rsidRPr="00066B5F" w:rsidRDefault="00FE5E7D" w:rsidP="00FF299F">
      <w:pPr>
        <w:pStyle w:val="ListParagraph"/>
        <w:numPr>
          <w:ilvl w:val="0"/>
          <w:numId w:val="4"/>
        </w:numPr>
        <w:spacing w:before="240" w:after="0" w:line="240" w:lineRule="auto"/>
        <w:rPr>
          <w:rFonts w:cstheme="minorHAnsi"/>
          <w:i/>
        </w:rPr>
      </w:pPr>
      <w:r w:rsidRPr="00066B5F">
        <w:rPr>
          <w:rFonts w:cstheme="minorHAnsi"/>
          <w:i/>
        </w:rPr>
        <w:t>The require</w:t>
      </w:r>
      <w:r w:rsidR="00EA67A7">
        <w:rPr>
          <w:rFonts w:cstheme="minorHAnsi"/>
          <w:i/>
        </w:rPr>
        <w:t>ment says the placing agency must i</w:t>
      </w:r>
      <w:r w:rsidRPr="00066B5F">
        <w:rPr>
          <w:rFonts w:cstheme="minorHAnsi"/>
          <w:i/>
        </w:rPr>
        <w:t xml:space="preserve">nform the MHP of “who” can sign such consents. The reality is that the MHPs cannot even contact a care provider without a consent and ROI, so they must receive the consents to process the referral. It seems the receipt of these consents is now being required up front before they will “accept” a presumptive transfer, impacting the effective date of payment. (I have compiled many county consents and ROI forms to complete and send with the notice of transfer, and this seems to have alleviated some of the delay, but has added to the time it takes to compile these documents prior to transfer.) </w:t>
      </w:r>
      <w:r w:rsidR="001F3437" w:rsidRPr="00066B5F">
        <w:rPr>
          <w:rFonts w:cstheme="minorHAnsi"/>
          <w:i/>
        </w:rPr>
        <w:t xml:space="preserve"> </w:t>
      </w:r>
    </w:p>
    <w:p w14:paraId="375E0593" w14:textId="4B0EAEAC" w:rsidR="00FE5E7D" w:rsidRPr="00066B5F" w:rsidRDefault="006D41D7" w:rsidP="00FF299F">
      <w:pPr>
        <w:spacing w:before="240" w:after="0" w:line="240" w:lineRule="auto"/>
        <w:ind w:left="720"/>
        <w:rPr>
          <w:rFonts w:cstheme="minorHAnsi"/>
        </w:rPr>
      </w:pPr>
      <w:r w:rsidRPr="00066B5F">
        <w:rPr>
          <w:rFonts w:cstheme="minorHAnsi"/>
        </w:rPr>
        <w:t>A</w:t>
      </w:r>
      <w:r w:rsidR="002F1AED" w:rsidRPr="00066B5F">
        <w:rPr>
          <w:rFonts w:cstheme="minorHAnsi"/>
        </w:rPr>
        <w:t>nswer:</w:t>
      </w:r>
      <w:r w:rsidRPr="00066B5F">
        <w:rPr>
          <w:rFonts w:cstheme="minorHAnsi"/>
        </w:rPr>
        <w:t xml:space="preserve"> </w:t>
      </w:r>
      <w:r w:rsidR="001F3437" w:rsidRPr="00066B5F">
        <w:rPr>
          <w:rFonts w:cstheme="minorHAnsi"/>
        </w:rPr>
        <w:t xml:space="preserve">Some county placing agencies have obtained a standing court order giving the placing agency authority to sign consents for treatment, and releasees of information (ROI) for purposes of coordinating treatment. CWDA and CBHDA are currently in process of collecting all county consent forms and ROI’s and will make these forms available for all county placing agencies for purposes of expediting transfers and access to mental health treatments. </w:t>
      </w:r>
    </w:p>
    <w:p w14:paraId="486DC56A" w14:textId="77777777" w:rsidR="00FF299F" w:rsidRDefault="00FF299F" w:rsidP="00FF299F">
      <w:pPr>
        <w:pStyle w:val="ListParagraph"/>
        <w:spacing w:after="0" w:line="240" w:lineRule="auto"/>
        <w:rPr>
          <w:rFonts w:eastAsia="Arial Unicode MS" w:cstheme="minorHAnsi"/>
          <w:i/>
        </w:rPr>
      </w:pPr>
    </w:p>
    <w:p w14:paraId="2D08BCBC" w14:textId="60C4409B" w:rsidR="004F2959" w:rsidRDefault="00FE5E7D" w:rsidP="00FF299F">
      <w:pPr>
        <w:pStyle w:val="ListParagraph"/>
        <w:numPr>
          <w:ilvl w:val="0"/>
          <w:numId w:val="4"/>
        </w:numPr>
        <w:spacing w:after="0" w:line="240" w:lineRule="auto"/>
        <w:rPr>
          <w:rFonts w:eastAsia="Arial Unicode MS" w:cstheme="minorHAnsi"/>
          <w:i/>
        </w:rPr>
      </w:pPr>
      <w:r w:rsidRPr="00066B5F">
        <w:rPr>
          <w:rFonts w:eastAsia="Arial Unicode MS" w:cstheme="minorHAnsi"/>
          <w:i/>
        </w:rPr>
        <w:t>Can receiving counties require counties of jurisdiction to complete their additional forms prior to serving children?</w:t>
      </w:r>
    </w:p>
    <w:p w14:paraId="363B4927" w14:textId="77777777" w:rsidR="00FF299F" w:rsidRPr="00066B5F" w:rsidRDefault="00FF299F" w:rsidP="00FF299F">
      <w:pPr>
        <w:pStyle w:val="ListParagraph"/>
        <w:spacing w:after="0" w:line="240" w:lineRule="auto"/>
        <w:rPr>
          <w:rFonts w:eastAsia="Arial Unicode MS" w:cstheme="minorHAnsi"/>
          <w:i/>
        </w:rPr>
      </w:pPr>
    </w:p>
    <w:p w14:paraId="1E042E40" w14:textId="2D641200" w:rsidR="00FE5E7D" w:rsidRDefault="006D41D7" w:rsidP="00FF299F">
      <w:pPr>
        <w:spacing w:after="0" w:line="240" w:lineRule="auto"/>
        <w:ind w:left="720"/>
        <w:rPr>
          <w:rFonts w:eastAsia="Arial Unicode MS" w:cstheme="minorHAnsi"/>
        </w:rPr>
      </w:pPr>
      <w:r w:rsidRPr="00066B5F">
        <w:rPr>
          <w:rFonts w:eastAsia="Arial Unicode MS" w:cstheme="minorHAnsi"/>
        </w:rPr>
        <w:t>A</w:t>
      </w:r>
      <w:r w:rsidR="002F1AED" w:rsidRPr="00066B5F">
        <w:rPr>
          <w:rFonts w:eastAsia="Arial Unicode MS" w:cstheme="minorHAnsi"/>
        </w:rPr>
        <w:t>nswer</w:t>
      </w:r>
      <w:r w:rsidRPr="00066B5F">
        <w:rPr>
          <w:rFonts w:eastAsia="Arial Unicode MS" w:cstheme="minorHAnsi"/>
        </w:rPr>
        <w:t>:</w:t>
      </w:r>
      <w:r w:rsidR="00E11B95" w:rsidRPr="00066B5F">
        <w:rPr>
          <w:rFonts w:eastAsia="Arial Unicode MS" w:cstheme="minorHAnsi"/>
        </w:rPr>
        <w:t xml:space="preserve"> </w:t>
      </w:r>
      <w:r w:rsidR="000741A7" w:rsidRPr="00066B5F">
        <w:rPr>
          <w:rFonts w:eastAsia="Arial Unicode MS" w:cstheme="minorHAnsi"/>
        </w:rPr>
        <w:t>While filling out additi</w:t>
      </w:r>
      <w:r w:rsidR="00E16BDF" w:rsidRPr="00066B5F">
        <w:rPr>
          <w:rFonts w:eastAsia="Arial Unicode MS" w:cstheme="minorHAnsi"/>
        </w:rPr>
        <w:t>onal forms is not a requirement</w:t>
      </w:r>
      <w:r w:rsidR="000741A7" w:rsidRPr="00066B5F">
        <w:rPr>
          <w:rFonts w:eastAsia="Arial Unicode MS" w:cstheme="minorHAnsi"/>
        </w:rPr>
        <w:t xml:space="preserve"> for any new client, b</w:t>
      </w:r>
      <w:r w:rsidR="00AA3D0A" w:rsidRPr="00066B5F">
        <w:rPr>
          <w:rFonts w:eastAsia="Arial Unicode MS" w:cstheme="minorHAnsi"/>
        </w:rPr>
        <w:t xml:space="preserve">asic information is required for an entity to provide appropriate </w:t>
      </w:r>
      <w:r w:rsidR="000741A7" w:rsidRPr="00066B5F">
        <w:rPr>
          <w:rFonts w:eastAsia="Arial Unicode MS" w:cstheme="minorHAnsi"/>
        </w:rPr>
        <w:t>and responsible Specialty Mental Health Services</w:t>
      </w:r>
      <w:r w:rsidR="00AA3D0A" w:rsidRPr="00066B5F">
        <w:rPr>
          <w:rFonts w:eastAsia="Arial Unicode MS" w:cstheme="minorHAnsi"/>
        </w:rPr>
        <w:t xml:space="preserve"> for a Medi-Cal beneficiary </w:t>
      </w:r>
      <w:r w:rsidR="000741A7" w:rsidRPr="00066B5F">
        <w:rPr>
          <w:rFonts w:eastAsia="Arial Unicode MS" w:cstheme="minorHAnsi"/>
        </w:rPr>
        <w:t>new to them</w:t>
      </w:r>
      <w:r w:rsidR="00AA3D0A" w:rsidRPr="00066B5F">
        <w:rPr>
          <w:rFonts w:eastAsia="Arial Unicode MS" w:cstheme="minorHAnsi"/>
        </w:rPr>
        <w:t xml:space="preserve">. </w:t>
      </w:r>
      <w:r w:rsidR="00E16BDF" w:rsidRPr="00066B5F">
        <w:rPr>
          <w:rFonts w:eastAsia="Arial Unicode MS" w:cstheme="minorHAnsi"/>
        </w:rPr>
        <w:t xml:space="preserve">Sending previous assessments and other information is critical. </w:t>
      </w:r>
      <w:r w:rsidR="000741A7" w:rsidRPr="00066B5F">
        <w:rPr>
          <w:rFonts w:eastAsia="Arial Unicode MS" w:cstheme="minorHAnsi"/>
        </w:rPr>
        <w:t xml:space="preserve">Some </w:t>
      </w:r>
      <w:r w:rsidR="00AA3D0A" w:rsidRPr="00066B5F">
        <w:rPr>
          <w:rFonts w:eastAsia="Arial Unicode MS" w:cstheme="minorHAnsi"/>
        </w:rPr>
        <w:t>counties may have created forms to g</w:t>
      </w:r>
      <w:r w:rsidR="000741A7" w:rsidRPr="00066B5F">
        <w:rPr>
          <w:rFonts w:eastAsia="Arial Unicode MS" w:cstheme="minorHAnsi"/>
        </w:rPr>
        <w:t>ather that information for new clients, and would typically have the paren</w:t>
      </w:r>
      <w:r w:rsidR="00C73592" w:rsidRPr="00066B5F">
        <w:rPr>
          <w:rFonts w:eastAsia="Arial Unicode MS" w:cstheme="minorHAnsi"/>
        </w:rPr>
        <w:t>t of a beneficiary fill out those</w:t>
      </w:r>
      <w:r w:rsidR="000741A7" w:rsidRPr="00066B5F">
        <w:rPr>
          <w:rFonts w:eastAsia="Arial Unicode MS" w:cstheme="minorHAnsi"/>
        </w:rPr>
        <w:t xml:space="preserve"> form</w:t>
      </w:r>
      <w:r w:rsidR="00C73592" w:rsidRPr="00066B5F">
        <w:rPr>
          <w:rFonts w:eastAsia="Arial Unicode MS" w:cstheme="minorHAnsi"/>
        </w:rPr>
        <w:t>s</w:t>
      </w:r>
      <w:r w:rsidR="000741A7" w:rsidRPr="00066B5F">
        <w:rPr>
          <w:rFonts w:eastAsia="Arial Unicode MS" w:cstheme="minorHAnsi"/>
        </w:rPr>
        <w:t xml:space="preserve"> prior to beginning treatment. </w:t>
      </w:r>
      <w:r w:rsidR="00E16BDF" w:rsidRPr="00066B5F">
        <w:rPr>
          <w:rFonts w:eastAsia="Arial Unicode MS" w:cstheme="minorHAnsi"/>
        </w:rPr>
        <w:t>While this is valuable and helpful, “the form” is not a requirement, but may have elements that are “good practice</w:t>
      </w:r>
      <w:r w:rsidRPr="00066B5F">
        <w:rPr>
          <w:rFonts w:eastAsia="Arial Unicode MS" w:cstheme="minorHAnsi"/>
        </w:rPr>
        <w:t>.</w:t>
      </w:r>
      <w:r w:rsidR="00E16BDF" w:rsidRPr="00066B5F">
        <w:rPr>
          <w:rFonts w:eastAsia="Arial Unicode MS" w:cstheme="minorHAnsi"/>
        </w:rPr>
        <w:t>”</w:t>
      </w:r>
    </w:p>
    <w:p w14:paraId="1B722840" w14:textId="77777777" w:rsidR="00FF299F" w:rsidRPr="00066B5F" w:rsidRDefault="00FF299F" w:rsidP="00FF299F">
      <w:pPr>
        <w:spacing w:after="0" w:line="240" w:lineRule="auto"/>
        <w:ind w:left="720"/>
        <w:rPr>
          <w:rFonts w:eastAsia="Arial Unicode MS" w:cstheme="minorHAnsi"/>
        </w:rPr>
      </w:pPr>
    </w:p>
    <w:p w14:paraId="216F0333" w14:textId="742F49B6" w:rsidR="004F2959" w:rsidRDefault="00946022" w:rsidP="00FF299F">
      <w:pPr>
        <w:pStyle w:val="ListParagraph"/>
        <w:numPr>
          <w:ilvl w:val="0"/>
          <w:numId w:val="4"/>
        </w:numPr>
        <w:spacing w:after="0" w:line="240" w:lineRule="auto"/>
        <w:rPr>
          <w:rFonts w:eastAsia="Arial Unicode MS" w:cstheme="minorHAnsi"/>
          <w:i/>
        </w:rPr>
      </w:pPr>
      <w:r w:rsidRPr="00066B5F">
        <w:rPr>
          <w:rFonts w:eastAsia="Arial Unicode MS" w:cstheme="minorHAnsi"/>
          <w:i/>
        </w:rPr>
        <w:t>What is your advice for MH providers that will not accept the minute orders of the County of Jurisdiction, as far as who can sign consents and releases? Some counties have delayed service to our youth due to not liking the way our minutes read or are redacted</w:t>
      </w:r>
      <w:r w:rsidR="00FF299F">
        <w:rPr>
          <w:rFonts w:eastAsia="Arial Unicode MS" w:cstheme="minorHAnsi"/>
          <w:i/>
        </w:rPr>
        <w:t>.</w:t>
      </w:r>
    </w:p>
    <w:p w14:paraId="552BBD3B" w14:textId="77777777" w:rsidR="00FF299F" w:rsidRPr="00066B5F" w:rsidRDefault="00FF299F" w:rsidP="00FF299F">
      <w:pPr>
        <w:pStyle w:val="ListParagraph"/>
        <w:spacing w:after="0" w:line="240" w:lineRule="auto"/>
        <w:rPr>
          <w:rFonts w:eastAsia="Arial Unicode MS" w:cstheme="minorHAnsi"/>
          <w:i/>
        </w:rPr>
      </w:pPr>
    </w:p>
    <w:p w14:paraId="3ADA8CFA" w14:textId="20C6E704" w:rsidR="00946022" w:rsidRDefault="006D41D7" w:rsidP="00FF299F">
      <w:pPr>
        <w:spacing w:after="0" w:line="240" w:lineRule="auto"/>
        <w:ind w:left="720"/>
        <w:rPr>
          <w:rFonts w:eastAsia="Arial Unicode MS" w:cstheme="minorHAnsi"/>
        </w:rPr>
      </w:pPr>
      <w:r w:rsidRPr="00066B5F">
        <w:rPr>
          <w:rFonts w:eastAsia="Arial Unicode MS" w:cstheme="minorHAnsi"/>
        </w:rPr>
        <w:t>A</w:t>
      </w:r>
      <w:r w:rsidR="002F1AED" w:rsidRPr="00066B5F">
        <w:rPr>
          <w:rFonts w:eastAsia="Arial Unicode MS" w:cstheme="minorHAnsi"/>
        </w:rPr>
        <w:t>nswer</w:t>
      </w:r>
      <w:r w:rsidRPr="00066B5F">
        <w:rPr>
          <w:rFonts w:eastAsia="Arial Unicode MS" w:cstheme="minorHAnsi"/>
        </w:rPr>
        <w:t xml:space="preserve">: </w:t>
      </w:r>
      <w:r w:rsidR="00E16BDF" w:rsidRPr="00066B5F">
        <w:rPr>
          <w:rFonts w:eastAsia="Arial Unicode MS" w:cstheme="minorHAnsi"/>
        </w:rPr>
        <w:t>County Poli</w:t>
      </w:r>
      <w:r w:rsidRPr="00066B5F">
        <w:rPr>
          <w:rFonts w:eastAsia="Arial Unicode MS" w:cstheme="minorHAnsi"/>
        </w:rPr>
        <w:t xml:space="preserve">cy may differ from </w:t>
      </w:r>
      <w:r w:rsidR="00E16BDF" w:rsidRPr="00066B5F">
        <w:rPr>
          <w:rFonts w:eastAsia="Arial Unicode MS" w:cstheme="minorHAnsi"/>
        </w:rPr>
        <w:t>State or Federal requirements</w:t>
      </w:r>
      <w:r w:rsidRPr="00066B5F">
        <w:rPr>
          <w:rFonts w:eastAsia="Arial Unicode MS" w:cstheme="minorHAnsi"/>
        </w:rPr>
        <w:t xml:space="preserve"> in this area</w:t>
      </w:r>
      <w:r w:rsidR="00E16BDF" w:rsidRPr="00066B5F">
        <w:rPr>
          <w:rFonts w:eastAsia="Arial Unicode MS" w:cstheme="minorHAnsi"/>
        </w:rPr>
        <w:t xml:space="preserve">. </w:t>
      </w:r>
      <w:r w:rsidR="006A34B2" w:rsidRPr="00066B5F">
        <w:rPr>
          <w:rFonts w:eastAsia="Arial Unicode MS" w:cstheme="minorHAnsi"/>
        </w:rPr>
        <w:t xml:space="preserve">Minute orders are not required by </w:t>
      </w:r>
      <w:r w:rsidRPr="00066B5F">
        <w:rPr>
          <w:rFonts w:eastAsia="Arial Unicode MS" w:cstheme="minorHAnsi"/>
        </w:rPr>
        <w:t>s</w:t>
      </w:r>
      <w:r w:rsidR="006A34B2" w:rsidRPr="00066B5F">
        <w:rPr>
          <w:rFonts w:eastAsia="Arial Unicode MS" w:cstheme="minorHAnsi"/>
        </w:rPr>
        <w:t xml:space="preserve">tate law or regulation. </w:t>
      </w:r>
      <w:r w:rsidR="003414F9" w:rsidRPr="00066B5F">
        <w:rPr>
          <w:rFonts w:eastAsia="Arial Unicode MS" w:cstheme="minorHAnsi"/>
        </w:rPr>
        <w:t>The county placing agency, which has jurisdiction for the child/youth, is required to follow all applicable laws and regulations with respec</w:t>
      </w:r>
      <w:r w:rsidR="00FF299F">
        <w:rPr>
          <w:rFonts w:eastAsia="Arial Unicode MS" w:cstheme="minorHAnsi"/>
        </w:rPr>
        <w:t xml:space="preserve">t to signed consents and ROIs. </w:t>
      </w:r>
      <w:r w:rsidR="003414F9" w:rsidRPr="00066B5F">
        <w:rPr>
          <w:rFonts w:eastAsia="Arial Unicode MS" w:cstheme="minorHAnsi"/>
        </w:rPr>
        <w:t xml:space="preserve">Therefore, the county MHP should accept these forms from the placing county without requiring additional information including minute orders from the court. </w:t>
      </w:r>
    </w:p>
    <w:p w14:paraId="0A0772DA" w14:textId="77777777" w:rsidR="00FF299F" w:rsidRPr="00066B5F" w:rsidRDefault="00FF299F" w:rsidP="00FF299F">
      <w:pPr>
        <w:spacing w:after="0" w:line="240" w:lineRule="auto"/>
        <w:ind w:left="720"/>
        <w:rPr>
          <w:rFonts w:eastAsia="Arial Unicode MS" w:cstheme="minorHAnsi"/>
        </w:rPr>
      </w:pPr>
    </w:p>
    <w:p w14:paraId="6D5F174D" w14:textId="77DA3039" w:rsidR="004F2959" w:rsidRDefault="00946022" w:rsidP="00FF299F">
      <w:pPr>
        <w:pStyle w:val="ListParagraph"/>
        <w:numPr>
          <w:ilvl w:val="0"/>
          <w:numId w:val="4"/>
        </w:numPr>
        <w:spacing w:after="0" w:line="240" w:lineRule="auto"/>
        <w:rPr>
          <w:rFonts w:cstheme="minorHAnsi"/>
          <w:i/>
        </w:rPr>
      </w:pPr>
      <w:r w:rsidRPr="00066B5F">
        <w:rPr>
          <w:rFonts w:cstheme="minorHAnsi"/>
          <w:i/>
        </w:rPr>
        <w:t xml:space="preserve">How do we mitigate issues between </w:t>
      </w:r>
      <w:r w:rsidR="006D41D7" w:rsidRPr="00066B5F">
        <w:rPr>
          <w:rFonts w:cstheme="minorHAnsi"/>
          <w:i/>
        </w:rPr>
        <w:t xml:space="preserve">unique </w:t>
      </w:r>
      <w:r w:rsidRPr="00066B5F">
        <w:rPr>
          <w:rFonts w:cstheme="minorHAnsi"/>
          <w:i/>
        </w:rPr>
        <w:t>county policies and what's required by the ACL? We're having issues where other counties just won't accept our court orders.</w:t>
      </w:r>
      <w:r w:rsidR="003414F9" w:rsidRPr="00066B5F">
        <w:rPr>
          <w:rFonts w:cstheme="minorHAnsi"/>
          <w:i/>
        </w:rPr>
        <w:t xml:space="preserve"> </w:t>
      </w:r>
    </w:p>
    <w:p w14:paraId="25B1C7F9" w14:textId="77777777" w:rsidR="00FF299F" w:rsidRPr="00066B5F" w:rsidRDefault="00FF299F" w:rsidP="00FF299F">
      <w:pPr>
        <w:pStyle w:val="ListParagraph"/>
        <w:spacing w:after="0" w:line="240" w:lineRule="auto"/>
        <w:rPr>
          <w:rFonts w:cstheme="minorHAnsi"/>
          <w:i/>
        </w:rPr>
      </w:pPr>
    </w:p>
    <w:p w14:paraId="521748E9" w14:textId="77777777" w:rsidR="0094654C" w:rsidRDefault="0094654C" w:rsidP="00FF299F">
      <w:pPr>
        <w:spacing w:after="0" w:line="240" w:lineRule="auto"/>
        <w:ind w:left="720"/>
        <w:rPr>
          <w:rFonts w:cstheme="minorHAnsi"/>
        </w:rPr>
      </w:pPr>
    </w:p>
    <w:p w14:paraId="3FB6D9BE" w14:textId="0EF4AFBF" w:rsidR="006D41D7" w:rsidRDefault="006D41D7" w:rsidP="00FF299F">
      <w:pPr>
        <w:spacing w:after="0" w:line="240" w:lineRule="auto"/>
        <w:ind w:left="720"/>
        <w:rPr>
          <w:rFonts w:eastAsia="Arial Unicode MS" w:cstheme="minorHAnsi"/>
        </w:rPr>
      </w:pPr>
      <w:r w:rsidRPr="00066B5F">
        <w:rPr>
          <w:rFonts w:cstheme="minorHAnsi"/>
        </w:rPr>
        <w:lastRenderedPageBreak/>
        <w:t>A</w:t>
      </w:r>
      <w:r w:rsidR="002F1AED" w:rsidRPr="00066B5F">
        <w:rPr>
          <w:rFonts w:cstheme="minorHAnsi"/>
        </w:rPr>
        <w:t>nswer</w:t>
      </w:r>
      <w:r w:rsidRPr="00066B5F">
        <w:rPr>
          <w:rFonts w:cstheme="minorHAnsi"/>
        </w:rPr>
        <w:t xml:space="preserve">: </w:t>
      </w:r>
      <w:r w:rsidRPr="00066B5F">
        <w:rPr>
          <w:rFonts w:eastAsia="Arial Unicode MS" w:cstheme="minorHAnsi"/>
        </w:rPr>
        <w:t>County Policy may differ from State or Federal requirements in this area.  Minute orders are not required by state law or regulation. The county placing agency, which has jurisdiction for the child/youth, is required to follow all applicable laws and regulations with respec</w:t>
      </w:r>
      <w:r w:rsidR="00FF299F">
        <w:rPr>
          <w:rFonts w:eastAsia="Arial Unicode MS" w:cstheme="minorHAnsi"/>
        </w:rPr>
        <w:t xml:space="preserve">t to signed consents and ROIs. </w:t>
      </w:r>
      <w:r w:rsidRPr="00066B5F">
        <w:rPr>
          <w:rFonts w:eastAsia="Arial Unicode MS" w:cstheme="minorHAnsi"/>
        </w:rPr>
        <w:t xml:space="preserve">Therefore, the county MHP should accept these forms from the placing county without requiring additional information including minute orders from the court. </w:t>
      </w:r>
    </w:p>
    <w:p w14:paraId="5ACDD6AE" w14:textId="77777777" w:rsidR="00FF299F" w:rsidRPr="00066B5F" w:rsidRDefault="00FF299F" w:rsidP="00FF299F">
      <w:pPr>
        <w:spacing w:after="0" w:line="240" w:lineRule="auto"/>
        <w:ind w:left="720"/>
        <w:rPr>
          <w:rFonts w:cstheme="minorHAnsi"/>
        </w:rPr>
      </w:pPr>
    </w:p>
    <w:p w14:paraId="740DE5EC" w14:textId="09B23E4C" w:rsidR="00946022" w:rsidRDefault="006D41D7" w:rsidP="00FF299F">
      <w:pPr>
        <w:spacing w:after="0" w:line="240" w:lineRule="auto"/>
        <w:ind w:left="720"/>
        <w:rPr>
          <w:rFonts w:cstheme="minorHAnsi"/>
        </w:rPr>
      </w:pPr>
      <w:r w:rsidRPr="00066B5F">
        <w:rPr>
          <w:rFonts w:cstheme="minorHAnsi"/>
        </w:rPr>
        <w:t xml:space="preserve">NOTE: </w:t>
      </w:r>
      <w:r w:rsidR="003414F9" w:rsidRPr="00066B5F">
        <w:rPr>
          <w:rFonts w:cstheme="minorHAnsi"/>
        </w:rPr>
        <w:t xml:space="preserve">Questions or concerns regarding this process can be directed to the CDSS Integrated Services Unit at </w:t>
      </w:r>
      <w:hyperlink r:id="rId11" w:history="1">
        <w:r w:rsidR="003414F9" w:rsidRPr="00066B5F">
          <w:rPr>
            <w:rStyle w:val="Hyperlink"/>
            <w:rFonts w:cstheme="minorHAnsi"/>
          </w:rPr>
          <w:t>CWScoordination@dss.ca.gov</w:t>
        </w:r>
      </w:hyperlink>
      <w:r w:rsidR="003414F9" w:rsidRPr="00066B5F">
        <w:rPr>
          <w:rFonts w:cstheme="minorHAnsi"/>
        </w:rPr>
        <w:t xml:space="preserve"> or (916) 651-6600, and to the DHCS Mental Health Services Division County Support Unit Liaison for your county. The current list can be found at: </w:t>
      </w:r>
      <w:hyperlink r:id="rId12" w:history="1">
        <w:r w:rsidR="003414F9" w:rsidRPr="00066B5F">
          <w:rPr>
            <w:rStyle w:val="Hyperlink"/>
            <w:rFonts w:cstheme="minorHAnsi"/>
          </w:rPr>
          <w:t>http://www.dhcs.ca.gov/services/MH/Pages/CountySupportUnit.aspx</w:t>
        </w:r>
      </w:hyperlink>
      <w:r w:rsidR="003414F9" w:rsidRPr="00066B5F">
        <w:rPr>
          <w:rFonts w:cstheme="minorHAnsi"/>
        </w:rPr>
        <w:t xml:space="preserve">. </w:t>
      </w:r>
    </w:p>
    <w:p w14:paraId="73135B72" w14:textId="77777777" w:rsidR="00110EC1" w:rsidRPr="00066B5F" w:rsidRDefault="00110EC1" w:rsidP="00FF299F">
      <w:pPr>
        <w:spacing w:after="0" w:line="240" w:lineRule="auto"/>
        <w:ind w:left="720"/>
        <w:rPr>
          <w:rFonts w:cstheme="minorHAnsi"/>
        </w:rPr>
      </w:pPr>
    </w:p>
    <w:p w14:paraId="383598EE" w14:textId="725E57ED" w:rsidR="00DA15FB" w:rsidRDefault="00DA15FB" w:rsidP="00FF299F">
      <w:pPr>
        <w:pStyle w:val="ListParagraph"/>
        <w:numPr>
          <w:ilvl w:val="0"/>
          <w:numId w:val="4"/>
        </w:numPr>
        <w:spacing w:after="0" w:line="240" w:lineRule="auto"/>
        <w:rPr>
          <w:rFonts w:eastAsia="Arial Unicode MS" w:cstheme="minorHAnsi"/>
          <w:i/>
        </w:rPr>
      </w:pPr>
      <w:r w:rsidRPr="00EA67A7">
        <w:rPr>
          <w:rFonts w:eastAsia="Arial Unicode MS" w:cstheme="minorHAnsi"/>
          <w:i/>
        </w:rPr>
        <w:t xml:space="preserve">One challenge has been obtaining appropriate consent for treatment and release of information </w:t>
      </w:r>
      <w:r w:rsidR="00110EC1">
        <w:rPr>
          <w:rFonts w:eastAsia="Arial Unicode MS" w:cstheme="minorHAnsi"/>
          <w:i/>
        </w:rPr>
        <w:t xml:space="preserve">forms from the placing county. </w:t>
      </w:r>
      <w:r w:rsidRPr="00EA67A7">
        <w:rPr>
          <w:rFonts w:eastAsia="Arial Unicode MS" w:cstheme="minorHAnsi"/>
          <w:i/>
        </w:rPr>
        <w:t xml:space="preserve">Are there any efforts under way to develop a state-wide form to be used across counties?  </w:t>
      </w:r>
    </w:p>
    <w:p w14:paraId="3051717A" w14:textId="77777777" w:rsidR="00FF299F" w:rsidRPr="00EA67A7" w:rsidRDefault="00FF299F" w:rsidP="00FF299F">
      <w:pPr>
        <w:pStyle w:val="ListParagraph"/>
        <w:spacing w:after="0" w:line="240" w:lineRule="auto"/>
        <w:rPr>
          <w:rFonts w:eastAsia="Arial Unicode MS" w:cstheme="minorHAnsi"/>
          <w:i/>
        </w:rPr>
      </w:pPr>
    </w:p>
    <w:p w14:paraId="543A7FCD" w14:textId="41215EE4" w:rsidR="008C4937" w:rsidRDefault="00DA15FB" w:rsidP="00FF299F">
      <w:pPr>
        <w:spacing w:after="0" w:line="240" w:lineRule="auto"/>
        <w:ind w:left="720"/>
        <w:rPr>
          <w:rFonts w:eastAsia="Arial Unicode MS" w:cstheme="minorHAnsi"/>
        </w:rPr>
      </w:pPr>
      <w:r w:rsidRPr="00EA67A7">
        <w:rPr>
          <w:rFonts w:eastAsia="Arial Unicode MS" w:cstheme="minorHAnsi"/>
        </w:rPr>
        <w:t>Answer: Yes, CWDA and CBHDA are working to collect all county MHP forms (consents and releases of information). Those forms will be posted online by early 2019. Please stay tuned for additional information.</w:t>
      </w:r>
    </w:p>
    <w:p w14:paraId="3F7B1CE1" w14:textId="77777777" w:rsidR="00FF299F" w:rsidRPr="00EA67A7" w:rsidRDefault="00FF299F" w:rsidP="00FF299F">
      <w:pPr>
        <w:spacing w:after="0" w:line="240" w:lineRule="auto"/>
        <w:ind w:left="720"/>
        <w:rPr>
          <w:rFonts w:cstheme="minorHAnsi"/>
        </w:rPr>
      </w:pPr>
    </w:p>
    <w:p w14:paraId="6345B90E" w14:textId="0C3294EF" w:rsidR="00FE5E7D" w:rsidRPr="00D225BC" w:rsidRDefault="00FE5E7D" w:rsidP="00FF299F">
      <w:pPr>
        <w:spacing w:after="0" w:line="240" w:lineRule="auto"/>
        <w:rPr>
          <w:rFonts w:cstheme="minorHAnsi"/>
          <w:b/>
          <w:u w:val="single"/>
        </w:rPr>
      </w:pPr>
      <w:r w:rsidRPr="00D225BC">
        <w:rPr>
          <w:rFonts w:cstheme="minorHAnsi"/>
          <w:b/>
          <w:u w:val="single"/>
        </w:rPr>
        <w:t>NOTIFICATION AND TRANSFER OF RESPONSIBILITY</w:t>
      </w:r>
    </w:p>
    <w:p w14:paraId="6BCC9557" w14:textId="77777777" w:rsidR="00FF299F" w:rsidRDefault="00FF299F" w:rsidP="00FF299F">
      <w:pPr>
        <w:pStyle w:val="ListParagraph"/>
        <w:spacing w:after="0" w:line="240" w:lineRule="auto"/>
        <w:rPr>
          <w:rFonts w:cstheme="minorHAnsi"/>
          <w:i/>
        </w:rPr>
      </w:pPr>
    </w:p>
    <w:p w14:paraId="14CC6698" w14:textId="77777777" w:rsidR="00C73592" w:rsidRPr="00066B5F" w:rsidRDefault="00FE5E7D" w:rsidP="00FF299F">
      <w:pPr>
        <w:pStyle w:val="ListParagraph"/>
        <w:numPr>
          <w:ilvl w:val="0"/>
          <w:numId w:val="4"/>
        </w:numPr>
        <w:spacing w:after="0" w:line="240" w:lineRule="auto"/>
        <w:rPr>
          <w:rFonts w:cstheme="minorHAnsi"/>
          <w:i/>
        </w:rPr>
      </w:pPr>
      <w:r w:rsidRPr="00066B5F">
        <w:rPr>
          <w:rFonts w:cstheme="minorHAnsi"/>
          <w:i/>
        </w:rPr>
        <w:t xml:space="preserve">The main clarification that would be most helpful is when the county of residence becomes responsible for payment, authorization, and provision of services, whether it goes back to the date of placement, or if it is depending on the date of notice, or even if it is depending on the date decided by the MHP in the county of residence (contingent on their requests for documentation, etc.). </w:t>
      </w:r>
    </w:p>
    <w:p w14:paraId="710FA91F" w14:textId="77777777" w:rsidR="00FF299F" w:rsidRDefault="00FF299F" w:rsidP="00FF299F">
      <w:pPr>
        <w:spacing w:after="0" w:line="240" w:lineRule="auto"/>
        <w:ind w:firstLine="720"/>
        <w:rPr>
          <w:rFonts w:cstheme="minorHAnsi"/>
        </w:rPr>
      </w:pPr>
    </w:p>
    <w:p w14:paraId="2A7D3B02" w14:textId="418D7529" w:rsidR="00491398" w:rsidRPr="00066B5F" w:rsidRDefault="006D41D7" w:rsidP="00FF299F">
      <w:pPr>
        <w:spacing w:after="0" w:line="240" w:lineRule="auto"/>
        <w:ind w:firstLine="720"/>
        <w:rPr>
          <w:rFonts w:cstheme="minorHAnsi"/>
        </w:rPr>
      </w:pPr>
      <w:r w:rsidRPr="00066B5F">
        <w:rPr>
          <w:rFonts w:cstheme="minorHAnsi"/>
        </w:rPr>
        <w:t>A</w:t>
      </w:r>
      <w:r w:rsidR="00C805DD" w:rsidRPr="00066B5F">
        <w:rPr>
          <w:rFonts w:cstheme="minorHAnsi"/>
        </w:rPr>
        <w:t>nswer</w:t>
      </w:r>
      <w:r w:rsidR="00491398" w:rsidRPr="00066B5F">
        <w:rPr>
          <w:rFonts w:cstheme="minorHAnsi"/>
        </w:rPr>
        <w:t>:</w:t>
      </w:r>
    </w:p>
    <w:p w14:paraId="774BC8E9" w14:textId="3A74354B" w:rsidR="00B92352" w:rsidRPr="00066B5F" w:rsidRDefault="00B92352" w:rsidP="00FF299F">
      <w:pPr>
        <w:pStyle w:val="ListParagraph"/>
        <w:numPr>
          <w:ilvl w:val="1"/>
          <w:numId w:val="8"/>
        </w:numPr>
        <w:spacing w:after="0" w:line="240" w:lineRule="auto"/>
        <w:rPr>
          <w:rFonts w:cstheme="minorHAnsi"/>
        </w:rPr>
      </w:pPr>
      <w:r w:rsidRPr="00066B5F">
        <w:rPr>
          <w:rFonts w:cstheme="minorHAnsi"/>
        </w:rPr>
        <w:t xml:space="preserve">The date of responsibility is based </w:t>
      </w:r>
      <w:r w:rsidR="00D81E54">
        <w:rPr>
          <w:rFonts w:cstheme="minorHAnsi"/>
        </w:rPr>
        <w:t>on the date of placement.</w:t>
      </w:r>
      <w:bookmarkStart w:id="0" w:name="_GoBack"/>
      <w:bookmarkEnd w:id="0"/>
    </w:p>
    <w:p w14:paraId="0A5D8812" w14:textId="77777777" w:rsidR="00491398" w:rsidRPr="00066B5F" w:rsidRDefault="00FF697F" w:rsidP="00FF299F">
      <w:pPr>
        <w:pStyle w:val="ListParagraph"/>
        <w:numPr>
          <w:ilvl w:val="1"/>
          <w:numId w:val="8"/>
        </w:numPr>
        <w:spacing w:after="0" w:line="240" w:lineRule="auto"/>
        <w:rPr>
          <w:rFonts w:cstheme="minorHAnsi"/>
        </w:rPr>
      </w:pPr>
      <w:r w:rsidRPr="00066B5F">
        <w:rPr>
          <w:rFonts w:cstheme="minorHAnsi"/>
        </w:rPr>
        <w:t xml:space="preserve">Authorization is required to ensure payment. </w:t>
      </w:r>
    </w:p>
    <w:p w14:paraId="38DE5CA9" w14:textId="77777777" w:rsidR="00491398" w:rsidRPr="00066B5F" w:rsidRDefault="00FF697F" w:rsidP="00FF299F">
      <w:pPr>
        <w:pStyle w:val="ListParagraph"/>
        <w:numPr>
          <w:ilvl w:val="1"/>
          <w:numId w:val="8"/>
        </w:numPr>
        <w:spacing w:after="0" w:line="240" w:lineRule="auto"/>
        <w:rPr>
          <w:rFonts w:cstheme="minorHAnsi"/>
        </w:rPr>
      </w:pPr>
      <w:r w:rsidRPr="00066B5F">
        <w:rPr>
          <w:rFonts w:cstheme="minorHAnsi"/>
        </w:rPr>
        <w:t>T</w:t>
      </w:r>
      <w:r w:rsidR="00C73592" w:rsidRPr="00066B5F">
        <w:rPr>
          <w:rFonts w:cstheme="minorHAnsi"/>
        </w:rPr>
        <w:t>reatment/services cannot begin</w:t>
      </w:r>
      <w:r w:rsidR="007901C4" w:rsidRPr="00066B5F">
        <w:rPr>
          <w:rFonts w:cstheme="minorHAnsi"/>
        </w:rPr>
        <w:t xml:space="preserve"> until consents are signed</w:t>
      </w:r>
      <w:r w:rsidR="00C73592" w:rsidRPr="00066B5F">
        <w:rPr>
          <w:rFonts w:cstheme="minorHAnsi"/>
        </w:rPr>
        <w:t xml:space="preserve">. </w:t>
      </w:r>
    </w:p>
    <w:p w14:paraId="46FD9E30" w14:textId="4595A333" w:rsidR="00FF697F" w:rsidRPr="00066B5F" w:rsidRDefault="00FF697F" w:rsidP="00FF299F">
      <w:pPr>
        <w:pStyle w:val="ListParagraph"/>
        <w:numPr>
          <w:ilvl w:val="1"/>
          <w:numId w:val="8"/>
        </w:numPr>
        <w:spacing w:after="0" w:line="240" w:lineRule="auto"/>
        <w:rPr>
          <w:rFonts w:cstheme="minorHAnsi"/>
        </w:rPr>
      </w:pPr>
      <w:r w:rsidRPr="00066B5F">
        <w:rPr>
          <w:rFonts w:cstheme="minorHAnsi"/>
        </w:rPr>
        <w:t xml:space="preserve">Mental health needs and goals must be coordinated through the CFT. </w:t>
      </w:r>
    </w:p>
    <w:p w14:paraId="0D134AA3" w14:textId="77777777" w:rsidR="00491398" w:rsidRPr="00066B5F" w:rsidRDefault="00FF697F" w:rsidP="00FF299F">
      <w:pPr>
        <w:pStyle w:val="ListParagraph"/>
        <w:numPr>
          <w:ilvl w:val="1"/>
          <w:numId w:val="8"/>
        </w:numPr>
        <w:spacing w:after="0" w:line="240" w:lineRule="auto"/>
        <w:rPr>
          <w:rFonts w:cstheme="minorHAnsi"/>
        </w:rPr>
      </w:pPr>
      <w:r w:rsidRPr="00066B5F">
        <w:rPr>
          <w:rFonts w:cstheme="minorHAnsi"/>
        </w:rPr>
        <w:t xml:space="preserve">All services must be listed in the Client Plan to be billable, other than unplanned services such as Crisis Intervention and Targeted Case Management. </w:t>
      </w:r>
    </w:p>
    <w:p w14:paraId="1207F04E" w14:textId="3822FA60" w:rsidR="00FE5E7D" w:rsidRPr="00066B5F" w:rsidRDefault="00C73592" w:rsidP="00FF299F">
      <w:pPr>
        <w:pStyle w:val="ListParagraph"/>
        <w:numPr>
          <w:ilvl w:val="1"/>
          <w:numId w:val="8"/>
        </w:numPr>
        <w:spacing w:after="0" w:line="240" w:lineRule="auto"/>
        <w:rPr>
          <w:rFonts w:cstheme="minorHAnsi"/>
        </w:rPr>
      </w:pPr>
      <w:r w:rsidRPr="00066B5F">
        <w:rPr>
          <w:rFonts w:cstheme="minorHAnsi"/>
        </w:rPr>
        <w:t>Additional documentation</w:t>
      </w:r>
      <w:r w:rsidR="007901C4" w:rsidRPr="00066B5F">
        <w:rPr>
          <w:rFonts w:cstheme="minorHAnsi"/>
        </w:rPr>
        <w:t xml:space="preserve"> requests</w:t>
      </w:r>
      <w:r w:rsidRPr="00066B5F">
        <w:rPr>
          <w:rFonts w:cstheme="minorHAnsi"/>
        </w:rPr>
        <w:t>, whi</w:t>
      </w:r>
      <w:r w:rsidR="007901C4" w:rsidRPr="00066B5F">
        <w:rPr>
          <w:rFonts w:cstheme="minorHAnsi"/>
        </w:rPr>
        <w:t>le beneficial, must not hold up services.</w:t>
      </w:r>
      <w:r w:rsidRPr="00066B5F">
        <w:rPr>
          <w:rFonts w:cstheme="minorHAnsi"/>
        </w:rPr>
        <w:t xml:space="preserve"> </w:t>
      </w:r>
      <w:r w:rsidR="00737237" w:rsidRPr="00066B5F">
        <w:rPr>
          <w:rFonts w:cstheme="minorHAnsi"/>
        </w:rPr>
        <w:br/>
      </w:r>
    </w:p>
    <w:p w14:paraId="37E4BC76" w14:textId="77777777" w:rsidR="007901C4" w:rsidRDefault="00FE5E7D" w:rsidP="00FF299F">
      <w:pPr>
        <w:pStyle w:val="ListParagraph"/>
        <w:numPr>
          <w:ilvl w:val="0"/>
          <w:numId w:val="4"/>
        </w:numPr>
        <w:spacing w:after="0" w:line="240" w:lineRule="auto"/>
        <w:rPr>
          <w:rFonts w:cstheme="minorHAnsi"/>
          <w:i/>
        </w:rPr>
      </w:pPr>
      <w:r w:rsidRPr="00066B5F">
        <w:rPr>
          <w:rFonts w:cstheme="minorHAnsi"/>
          <w:i/>
        </w:rPr>
        <w:t xml:space="preserve">The issue is also that the MHP is not determining that they have “accepted” the presumptive transfer until their requests have been satisfied, and will only begin payment as of the date they “accept” the presumptive transfer. This is leaving providers in a situation where they are asking the placing agency for payment, and if we have an existing contract we of course have authorized payment, but if we don’t have an existing contract, that also leaves the placing agency in a difficult situation. </w:t>
      </w:r>
    </w:p>
    <w:p w14:paraId="00D7EBBF" w14:textId="77777777" w:rsidR="00FF299F" w:rsidRPr="00066B5F" w:rsidRDefault="00FF299F" w:rsidP="00FF299F">
      <w:pPr>
        <w:pStyle w:val="ListParagraph"/>
        <w:spacing w:after="0" w:line="240" w:lineRule="auto"/>
        <w:rPr>
          <w:rFonts w:cstheme="minorHAnsi"/>
          <w:i/>
        </w:rPr>
      </w:pPr>
    </w:p>
    <w:p w14:paraId="6254E2AB" w14:textId="77777777" w:rsidR="0094654C" w:rsidRDefault="0094654C" w:rsidP="00FF299F">
      <w:pPr>
        <w:pStyle w:val="ListParagraph"/>
        <w:spacing w:after="0" w:line="240" w:lineRule="auto"/>
        <w:ind w:left="1440"/>
        <w:rPr>
          <w:rFonts w:cstheme="minorHAnsi"/>
        </w:rPr>
      </w:pPr>
    </w:p>
    <w:p w14:paraId="6D8893A8" w14:textId="77777777" w:rsidR="0094654C" w:rsidRDefault="0094654C" w:rsidP="00FF299F">
      <w:pPr>
        <w:pStyle w:val="ListParagraph"/>
        <w:spacing w:after="0" w:line="240" w:lineRule="auto"/>
        <w:ind w:left="1440"/>
        <w:rPr>
          <w:rFonts w:cstheme="minorHAnsi"/>
        </w:rPr>
      </w:pPr>
    </w:p>
    <w:p w14:paraId="559A9576" w14:textId="1C750E24" w:rsidR="00FE5E7D" w:rsidRPr="00EA67A7" w:rsidRDefault="006D41D7" w:rsidP="00FF299F">
      <w:pPr>
        <w:pStyle w:val="ListParagraph"/>
        <w:spacing w:after="0" w:line="240" w:lineRule="auto"/>
        <w:ind w:left="1440"/>
        <w:rPr>
          <w:rFonts w:cstheme="minorHAnsi"/>
        </w:rPr>
      </w:pPr>
      <w:r w:rsidRPr="00EA67A7">
        <w:rPr>
          <w:rFonts w:cstheme="minorHAnsi"/>
        </w:rPr>
        <w:t>A</w:t>
      </w:r>
      <w:r w:rsidR="00C805DD" w:rsidRPr="00EA67A7">
        <w:rPr>
          <w:rFonts w:cstheme="minorHAnsi"/>
        </w:rPr>
        <w:t>nswer</w:t>
      </w:r>
      <w:r w:rsidRPr="00EA67A7">
        <w:rPr>
          <w:rFonts w:cstheme="minorHAnsi"/>
        </w:rPr>
        <w:t xml:space="preserve">: </w:t>
      </w:r>
      <w:r w:rsidR="009612CF" w:rsidRPr="00EA67A7">
        <w:rPr>
          <w:rFonts w:cstheme="minorHAnsi"/>
        </w:rPr>
        <w:t>See A</w:t>
      </w:r>
      <w:r w:rsidR="007901C4" w:rsidRPr="00EA67A7">
        <w:rPr>
          <w:rFonts w:cstheme="minorHAnsi"/>
        </w:rPr>
        <w:t>nswer to #6.</w:t>
      </w:r>
      <w:r w:rsidR="00C805DD" w:rsidRPr="00EA67A7">
        <w:rPr>
          <w:rFonts w:cstheme="minorHAnsi"/>
        </w:rPr>
        <w:t xml:space="preserve"> </w:t>
      </w:r>
      <w:r w:rsidR="009612CF" w:rsidRPr="00EA67A7">
        <w:rPr>
          <w:rFonts w:cstheme="minorHAnsi"/>
        </w:rPr>
        <w:t>A</w:t>
      </w:r>
      <w:r w:rsidR="00374787" w:rsidRPr="00EA67A7">
        <w:rPr>
          <w:rFonts w:cstheme="minorHAnsi"/>
        </w:rPr>
        <w:t xml:space="preserve"> provider must have </w:t>
      </w:r>
      <w:r w:rsidR="009612CF" w:rsidRPr="00EA67A7">
        <w:rPr>
          <w:rFonts w:cstheme="minorHAnsi"/>
        </w:rPr>
        <w:t>authorization</w:t>
      </w:r>
      <w:r w:rsidR="00374787" w:rsidRPr="00EA67A7">
        <w:rPr>
          <w:rFonts w:cstheme="minorHAnsi"/>
        </w:rPr>
        <w:t xml:space="preserve"> by the MHP to provide the specific ser</w:t>
      </w:r>
      <w:r w:rsidR="009612CF" w:rsidRPr="00EA67A7">
        <w:rPr>
          <w:rFonts w:cstheme="minorHAnsi"/>
        </w:rPr>
        <w:t>vices for per child/beneficiary</w:t>
      </w:r>
      <w:r w:rsidR="00D05EF9" w:rsidRPr="00EA67A7">
        <w:rPr>
          <w:rFonts w:cstheme="minorHAnsi"/>
        </w:rPr>
        <w:t xml:space="preserve"> and</w:t>
      </w:r>
      <w:r w:rsidR="00374787" w:rsidRPr="00EA67A7">
        <w:rPr>
          <w:rFonts w:cstheme="minorHAnsi"/>
        </w:rPr>
        <w:t xml:space="preserve"> have an agreed upon method of payment</w:t>
      </w:r>
      <w:r w:rsidR="009612CF" w:rsidRPr="00EA67A7">
        <w:rPr>
          <w:rFonts w:cstheme="minorHAnsi"/>
        </w:rPr>
        <w:t>, to expect reimbursement for any services rendered</w:t>
      </w:r>
      <w:r w:rsidR="00C805DD" w:rsidRPr="00EA67A7">
        <w:rPr>
          <w:rFonts w:cstheme="minorHAnsi"/>
        </w:rPr>
        <w:t xml:space="preserve">. </w:t>
      </w:r>
      <w:r w:rsidRPr="00EA67A7">
        <w:rPr>
          <w:rFonts w:cstheme="minorHAnsi"/>
        </w:rPr>
        <w:t>A provider may not be reimbursed for services provided without authorization. Policy diffe</w:t>
      </w:r>
      <w:r w:rsidR="00C805DD" w:rsidRPr="00EA67A7">
        <w:rPr>
          <w:rFonts w:cstheme="minorHAnsi"/>
        </w:rPr>
        <w:t>r</w:t>
      </w:r>
      <w:r w:rsidRPr="00EA67A7">
        <w:rPr>
          <w:rFonts w:cstheme="minorHAnsi"/>
        </w:rPr>
        <w:t>s in each county.</w:t>
      </w:r>
      <w:r w:rsidR="00737237" w:rsidRPr="00EA67A7">
        <w:rPr>
          <w:rFonts w:cstheme="minorHAnsi"/>
        </w:rPr>
        <w:br/>
      </w:r>
    </w:p>
    <w:p w14:paraId="472F154A" w14:textId="668EEF90" w:rsidR="009612CF" w:rsidRDefault="00FE5E7D" w:rsidP="00FF299F">
      <w:pPr>
        <w:pStyle w:val="ListParagraph"/>
        <w:numPr>
          <w:ilvl w:val="0"/>
          <w:numId w:val="4"/>
        </w:numPr>
        <w:spacing w:after="0" w:line="240" w:lineRule="auto"/>
        <w:rPr>
          <w:rFonts w:cstheme="minorHAnsi"/>
        </w:rPr>
      </w:pPr>
      <w:r w:rsidRPr="00EA67A7">
        <w:rPr>
          <w:rFonts w:cstheme="minorHAnsi"/>
          <w:i/>
        </w:rPr>
        <w:t xml:space="preserve">For example, group home providers are demanding that presumptive transfer be addressed on the date of placement (not specifically waiver or transfer, just that it be determined), and if transfer is determined, they require the social worker call their </w:t>
      </w:r>
      <w:r w:rsidR="00B6739D" w:rsidRPr="00EA67A7">
        <w:rPr>
          <w:rFonts w:cstheme="minorHAnsi"/>
          <w:i/>
        </w:rPr>
        <w:t>a</w:t>
      </w:r>
      <w:r w:rsidRPr="00EA67A7">
        <w:rPr>
          <w:rFonts w:cstheme="minorHAnsi"/>
          <w:i/>
        </w:rPr>
        <w:t xml:space="preserve">ccess line the day of placement, otherwise they report </w:t>
      </w:r>
      <w:r w:rsidR="00B6739D" w:rsidRPr="00EA67A7">
        <w:rPr>
          <w:rFonts w:cstheme="minorHAnsi"/>
          <w:i/>
        </w:rPr>
        <w:t xml:space="preserve">the county of jurisdiction </w:t>
      </w:r>
      <w:r w:rsidRPr="00EA67A7">
        <w:rPr>
          <w:rFonts w:cstheme="minorHAnsi"/>
          <w:i/>
        </w:rPr>
        <w:t>will</w:t>
      </w:r>
      <w:r w:rsidRPr="00EA67A7">
        <w:rPr>
          <w:rFonts w:cstheme="minorHAnsi"/>
        </w:rPr>
        <w:t xml:space="preserve"> </w:t>
      </w:r>
      <w:r w:rsidRPr="00EA67A7">
        <w:rPr>
          <w:rFonts w:cstheme="minorHAnsi"/>
          <w:i/>
        </w:rPr>
        <w:t xml:space="preserve">not pay until the date of the call to </w:t>
      </w:r>
      <w:r w:rsidR="00B6739D" w:rsidRPr="00EA67A7">
        <w:rPr>
          <w:rFonts w:cstheme="minorHAnsi"/>
          <w:i/>
        </w:rPr>
        <w:t>a</w:t>
      </w:r>
      <w:r w:rsidRPr="00EA67A7">
        <w:rPr>
          <w:rFonts w:cstheme="minorHAnsi"/>
          <w:i/>
        </w:rPr>
        <w:t>ccess, which may leave the provider days short in payment for SMHS.</w:t>
      </w:r>
      <w:r w:rsidRPr="00EA67A7">
        <w:rPr>
          <w:rFonts w:cstheme="minorHAnsi"/>
        </w:rPr>
        <w:t xml:space="preserve"> </w:t>
      </w:r>
    </w:p>
    <w:p w14:paraId="767BBDFF" w14:textId="77777777" w:rsidR="00FF299F" w:rsidRPr="00EA67A7" w:rsidRDefault="00FF299F" w:rsidP="00FF299F">
      <w:pPr>
        <w:pStyle w:val="ListParagraph"/>
        <w:spacing w:after="0" w:line="240" w:lineRule="auto"/>
        <w:rPr>
          <w:rFonts w:cstheme="minorHAnsi"/>
        </w:rPr>
      </w:pPr>
    </w:p>
    <w:p w14:paraId="02448E87" w14:textId="484778A7" w:rsidR="00EA67A7" w:rsidRDefault="00637413" w:rsidP="00FF299F">
      <w:pPr>
        <w:spacing w:after="0" w:line="240" w:lineRule="auto"/>
        <w:ind w:firstLine="720"/>
        <w:rPr>
          <w:rFonts w:cstheme="minorHAnsi"/>
        </w:rPr>
      </w:pPr>
      <w:r w:rsidRPr="00EA67A7">
        <w:rPr>
          <w:rFonts w:cstheme="minorHAnsi"/>
        </w:rPr>
        <w:t xml:space="preserve">Answer: Same as </w:t>
      </w:r>
      <w:r w:rsidR="009612CF" w:rsidRPr="00EA67A7">
        <w:rPr>
          <w:rFonts w:cstheme="minorHAnsi"/>
        </w:rPr>
        <w:t>#7</w:t>
      </w:r>
      <w:r w:rsidR="00C805DD" w:rsidRPr="00EA67A7">
        <w:rPr>
          <w:rFonts w:cstheme="minorHAnsi"/>
        </w:rPr>
        <w:t xml:space="preserve"> above</w:t>
      </w:r>
      <w:r w:rsidR="009612CF" w:rsidRPr="00EA67A7">
        <w:rPr>
          <w:rFonts w:cstheme="minorHAnsi"/>
        </w:rPr>
        <w:t>.</w:t>
      </w:r>
    </w:p>
    <w:p w14:paraId="0434E803" w14:textId="77777777" w:rsidR="00FF299F" w:rsidRPr="00EA67A7" w:rsidRDefault="00FF299F" w:rsidP="00FF299F">
      <w:pPr>
        <w:spacing w:after="0" w:line="240" w:lineRule="auto"/>
        <w:ind w:firstLine="720"/>
        <w:rPr>
          <w:rFonts w:cstheme="minorHAnsi"/>
        </w:rPr>
      </w:pPr>
    </w:p>
    <w:p w14:paraId="7238F3F5" w14:textId="77777777" w:rsidR="00FF299F" w:rsidRDefault="00FE5E7D" w:rsidP="00FF299F">
      <w:pPr>
        <w:pStyle w:val="ListParagraph"/>
        <w:numPr>
          <w:ilvl w:val="0"/>
          <w:numId w:val="4"/>
        </w:numPr>
        <w:spacing w:after="0" w:line="240" w:lineRule="auto"/>
        <w:rPr>
          <w:rFonts w:eastAsia="Arial Unicode MS" w:cstheme="minorHAnsi"/>
          <w:i/>
        </w:rPr>
      </w:pPr>
      <w:r w:rsidRPr="00EA67A7">
        <w:rPr>
          <w:rFonts w:eastAsia="Arial Unicode MS" w:cstheme="minorHAnsi"/>
          <w:i/>
        </w:rPr>
        <w:t>Can you please address the effective date for when a transfer is effective in terms of providing and paying for services?</w:t>
      </w:r>
    </w:p>
    <w:p w14:paraId="22EEE3DE" w14:textId="77777777" w:rsidR="00FF299F" w:rsidRDefault="00FF299F" w:rsidP="00FF299F">
      <w:pPr>
        <w:pStyle w:val="ListParagraph"/>
        <w:spacing w:after="0" w:line="240" w:lineRule="auto"/>
        <w:rPr>
          <w:rFonts w:cstheme="minorHAnsi"/>
        </w:rPr>
      </w:pPr>
    </w:p>
    <w:p w14:paraId="7D9044C7" w14:textId="78EC791A" w:rsidR="00FE5E7D" w:rsidRPr="00EA67A7" w:rsidRDefault="00637413" w:rsidP="00FF299F">
      <w:pPr>
        <w:pStyle w:val="ListParagraph"/>
        <w:spacing w:after="0" w:line="240" w:lineRule="auto"/>
        <w:rPr>
          <w:rFonts w:eastAsia="Arial Unicode MS" w:cstheme="minorHAnsi"/>
          <w:i/>
        </w:rPr>
      </w:pPr>
      <w:r w:rsidRPr="00EA67A7">
        <w:rPr>
          <w:rFonts w:cstheme="minorHAnsi"/>
        </w:rPr>
        <w:t>Answer: Same as #7 above.</w:t>
      </w:r>
      <w:r w:rsidR="00EA67A7" w:rsidRPr="00EA67A7">
        <w:rPr>
          <w:rFonts w:cstheme="minorHAnsi"/>
        </w:rPr>
        <w:br/>
      </w:r>
    </w:p>
    <w:p w14:paraId="7679A7C2" w14:textId="77777777" w:rsidR="00FF299F" w:rsidRPr="00FF299F" w:rsidRDefault="00FE5E7D" w:rsidP="00FF299F">
      <w:pPr>
        <w:pStyle w:val="ListParagraph"/>
        <w:numPr>
          <w:ilvl w:val="0"/>
          <w:numId w:val="4"/>
        </w:numPr>
        <w:spacing w:after="0" w:line="240" w:lineRule="auto"/>
        <w:rPr>
          <w:rFonts w:eastAsia="Arial Unicode MS" w:cstheme="minorHAnsi"/>
          <w:i/>
        </w:rPr>
      </w:pPr>
      <w:r w:rsidRPr="00EA67A7">
        <w:rPr>
          <w:rFonts w:eastAsia="Arial Unicode MS" w:cstheme="minorHAnsi"/>
          <w:i/>
        </w:rPr>
        <w:t>If Host County does not receive the presumptive transfer notification, what is the host county's responsibility?</w:t>
      </w:r>
      <w:r w:rsidR="00EA67A7">
        <w:rPr>
          <w:rFonts w:eastAsia="Arial Unicode MS" w:cstheme="minorHAnsi"/>
          <w:i/>
        </w:rPr>
        <w:br/>
      </w:r>
    </w:p>
    <w:p w14:paraId="4D196C9A" w14:textId="3425B9C9" w:rsidR="00637413" w:rsidRPr="00EA67A7" w:rsidRDefault="00637413" w:rsidP="00FF299F">
      <w:pPr>
        <w:pStyle w:val="ListParagraph"/>
        <w:spacing w:after="0" w:line="240" w:lineRule="auto"/>
        <w:rPr>
          <w:rFonts w:eastAsia="Arial Unicode MS" w:cstheme="minorHAnsi"/>
          <w:i/>
        </w:rPr>
      </w:pPr>
      <w:r w:rsidRPr="00EA67A7">
        <w:rPr>
          <w:rFonts w:cstheme="minorHAnsi"/>
        </w:rPr>
        <w:t>Answer: Same as #7 above.</w:t>
      </w:r>
      <w:r w:rsidR="00EA67A7">
        <w:rPr>
          <w:rFonts w:cstheme="minorHAnsi"/>
        </w:rPr>
        <w:br/>
      </w:r>
    </w:p>
    <w:p w14:paraId="6D0F170C" w14:textId="6ACA558D" w:rsidR="00C6044B" w:rsidRDefault="00FE5E7D" w:rsidP="00FF299F">
      <w:pPr>
        <w:pStyle w:val="ListParagraph"/>
        <w:numPr>
          <w:ilvl w:val="0"/>
          <w:numId w:val="4"/>
        </w:numPr>
        <w:spacing w:after="0" w:line="240" w:lineRule="auto"/>
        <w:rPr>
          <w:rFonts w:eastAsia="Arial Unicode MS" w:cstheme="minorHAnsi"/>
          <w:i/>
        </w:rPr>
      </w:pPr>
      <w:r w:rsidRPr="00EA67A7">
        <w:rPr>
          <w:rFonts w:eastAsia="Arial Unicode MS" w:cstheme="minorHAnsi"/>
          <w:i/>
        </w:rPr>
        <w:t xml:space="preserve">Once a child is placed in the Host County. How many days does the host county have to </w:t>
      </w:r>
      <w:r w:rsidR="00637413" w:rsidRPr="00EA67A7">
        <w:rPr>
          <w:rFonts w:eastAsia="Arial Unicode MS" w:cstheme="minorHAnsi"/>
          <w:i/>
        </w:rPr>
        <w:t>link the c</w:t>
      </w:r>
      <w:r w:rsidRPr="00EA67A7">
        <w:rPr>
          <w:rFonts w:eastAsia="Arial Unicode MS" w:cstheme="minorHAnsi"/>
          <w:i/>
        </w:rPr>
        <w:t>hild to mental health services?</w:t>
      </w:r>
    </w:p>
    <w:p w14:paraId="7CB56A37" w14:textId="77777777" w:rsidR="00FF299F" w:rsidRPr="00EA67A7" w:rsidRDefault="00FF299F" w:rsidP="00FF299F">
      <w:pPr>
        <w:pStyle w:val="ListParagraph"/>
        <w:spacing w:after="0" w:line="240" w:lineRule="auto"/>
        <w:rPr>
          <w:rFonts w:eastAsia="Arial Unicode MS" w:cstheme="minorHAnsi"/>
          <w:i/>
        </w:rPr>
      </w:pPr>
    </w:p>
    <w:p w14:paraId="0D818463" w14:textId="3CC07D4B" w:rsidR="00637413" w:rsidRDefault="00637413" w:rsidP="00FF299F">
      <w:pPr>
        <w:spacing w:after="0" w:line="240" w:lineRule="auto"/>
        <w:ind w:firstLine="720"/>
        <w:rPr>
          <w:rFonts w:cstheme="minorHAnsi"/>
        </w:rPr>
      </w:pPr>
      <w:r w:rsidRPr="00066B5F">
        <w:rPr>
          <w:rFonts w:cstheme="minorHAnsi"/>
        </w:rPr>
        <w:t>Answer: Same as #7 above.</w:t>
      </w:r>
    </w:p>
    <w:p w14:paraId="56B8C9D9" w14:textId="77777777" w:rsidR="00FF299F" w:rsidRPr="00066B5F" w:rsidRDefault="00FF299F" w:rsidP="00FF299F">
      <w:pPr>
        <w:spacing w:after="0" w:line="240" w:lineRule="auto"/>
        <w:ind w:firstLine="720"/>
        <w:rPr>
          <w:rFonts w:cstheme="minorHAnsi"/>
        </w:rPr>
      </w:pPr>
    </w:p>
    <w:p w14:paraId="22330C41" w14:textId="085618E7" w:rsidR="00FE5E7D" w:rsidRDefault="00FE5E7D" w:rsidP="00FF299F">
      <w:pPr>
        <w:pStyle w:val="ListParagraph"/>
        <w:numPr>
          <w:ilvl w:val="0"/>
          <w:numId w:val="11"/>
        </w:numPr>
        <w:spacing w:after="0" w:line="240" w:lineRule="auto"/>
        <w:rPr>
          <w:rFonts w:eastAsia="Arial Unicode MS" w:cstheme="minorHAnsi"/>
          <w:i/>
        </w:rPr>
      </w:pPr>
      <w:r w:rsidRPr="00066B5F">
        <w:rPr>
          <w:rFonts w:eastAsia="Arial Unicode MS" w:cstheme="minorHAnsi"/>
          <w:i/>
        </w:rPr>
        <w:t xml:space="preserve">One of the reasons for a county to waive would be if transferring would disrupt continuity of care. If a county chooses not to waive and they place at an </w:t>
      </w:r>
      <w:r w:rsidR="00B6739D" w:rsidRPr="00066B5F">
        <w:rPr>
          <w:rFonts w:eastAsia="Arial Unicode MS" w:cstheme="minorHAnsi"/>
          <w:i/>
        </w:rPr>
        <w:t>STRTP</w:t>
      </w:r>
      <w:r w:rsidRPr="00066B5F">
        <w:rPr>
          <w:rFonts w:eastAsia="Arial Unicode MS" w:cstheme="minorHAnsi"/>
          <w:i/>
        </w:rPr>
        <w:t xml:space="preserve"> in our county that we don't contract with </w:t>
      </w:r>
      <w:r w:rsidR="00B6739D" w:rsidRPr="00066B5F">
        <w:rPr>
          <w:rFonts w:eastAsia="Arial Unicode MS" w:cstheme="minorHAnsi"/>
          <w:i/>
        </w:rPr>
        <w:t xml:space="preserve">and it may </w:t>
      </w:r>
      <w:r w:rsidRPr="00066B5F">
        <w:rPr>
          <w:rFonts w:eastAsia="Arial Unicode MS" w:cstheme="minorHAnsi"/>
          <w:i/>
        </w:rPr>
        <w:t xml:space="preserve">disrupt care for us to provide </w:t>
      </w:r>
      <w:r w:rsidR="00B6739D" w:rsidRPr="00066B5F">
        <w:rPr>
          <w:rFonts w:eastAsia="Arial Unicode MS" w:cstheme="minorHAnsi"/>
          <w:i/>
        </w:rPr>
        <w:t>MH</w:t>
      </w:r>
      <w:r w:rsidRPr="00066B5F">
        <w:rPr>
          <w:rFonts w:eastAsia="Arial Unicode MS" w:cstheme="minorHAnsi"/>
          <w:i/>
        </w:rPr>
        <w:t xml:space="preserve"> services on an outpatient basis, can we </w:t>
      </w:r>
      <w:r w:rsidR="00B6739D" w:rsidRPr="00066B5F">
        <w:rPr>
          <w:rFonts w:eastAsia="Arial Unicode MS" w:cstheme="minorHAnsi"/>
          <w:i/>
        </w:rPr>
        <w:t xml:space="preserve">question </w:t>
      </w:r>
      <w:r w:rsidR="00110EC1">
        <w:rPr>
          <w:rFonts w:eastAsia="Arial Unicode MS" w:cstheme="minorHAnsi"/>
          <w:i/>
        </w:rPr>
        <w:t xml:space="preserve">the transfer? </w:t>
      </w:r>
      <w:r w:rsidR="00B6739D" w:rsidRPr="00066B5F">
        <w:rPr>
          <w:rFonts w:eastAsia="Arial Unicode MS" w:cstheme="minorHAnsi"/>
          <w:i/>
        </w:rPr>
        <w:t>H</w:t>
      </w:r>
      <w:r w:rsidRPr="00066B5F">
        <w:rPr>
          <w:rFonts w:eastAsia="Arial Unicode MS" w:cstheme="minorHAnsi"/>
          <w:i/>
        </w:rPr>
        <w:t>ow do we do that without being perceived as not accepting transfers?</w:t>
      </w:r>
    </w:p>
    <w:p w14:paraId="0A246C11" w14:textId="77777777" w:rsidR="00FF299F" w:rsidRPr="00066B5F" w:rsidRDefault="00FF299F" w:rsidP="00FF299F">
      <w:pPr>
        <w:pStyle w:val="ListParagraph"/>
        <w:spacing w:after="0" w:line="240" w:lineRule="auto"/>
        <w:rPr>
          <w:rFonts w:eastAsia="Arial Unicode MS" w:cstheme="minorHAnsi"/>
          <w:i/>
        </w:rPr>
      </w:pPr>
    </w:p>
    <w:p w14:paraId="5B2E1222" w14:textId="037566F2" w:rsidR="00C6044B" w:rsidRPr="00066B5F" w:rsidRDefault="00C805DD" w:rsidP="00FF299F">
      <w:pPr>
        <w:spacing w:after="0" w:line="240" w:lineRule="auto"/>
        <w:ind w:left="720"/>
        <w:rPr>
          <w:rFonts w:eastAsia="Arial Unicode MS" w:cstheme="minorHAnsi"/>
        </w:rPr>
      </w:pPr>
      <w:r w:rsidRPr="00066B5F">
        <w:rPr>
          <w:rFonts w:eastAsia="Arial Unicode MS" w:cstheme="minorHAnsi"/>
        </w:rPr>
        <w:t xml:space="preserve">Answer: </w:t>
      </w:r>
      <w:r w:rsidR="00E51EB1" w:rsidRPr="00066B5F">
        <w:rPr>
          <w:rFonts w:eastAsia="Arial Unicode MS" w:cstheme="minorHAnsi"/>
        </w:rPr>
        <w:t>The receiving MHP of presumptive transfer is responsible to serve the</w:t>
      </w:r>
      <w:r w:rsidR="00A30666" w:rsidRPr="00066B5F">
        <w:rPr>
          <w:rFonts w:eastAsia="Arial Unicode MS" w:cstheme="minorHAnsi"/>
        </w:rPr>
        <w:t>ir</w:t>
      </w:r>
      <w:r w:rsidR="00110EC1">
        <w:rPr>
          <w:rFonts w:eastAsia="Arial Unicode MS" w:cstheme="minorHAnsi"/>
        </w:rPr>
        <w:t xml:space="preserve"> new beneficiary. </w:t>
      </w:r>
      <w:r w:rsidR="00E51EB1" w:rsidRPr="00066B5F">
        <w:rPr>
          <w:rFonts w:eastAsia="Arial Unicode MS" w:cstheme="minorHAnsi"/>
        </w:rPr>
        <w:t xml:space="preserve">While the previous assessment must be accepted for medical necessity, beginning services and continued assessment may warrant </w:t>
      </w:r>
      <w:r w:rsidR="00A30666" w:rsidRPr="00066B5F">
        <w:rPr>
          <w:rFonts w:eastAsia="Arial Unicode MS" w:cstheme="minorHAnsi"/>
        </w:rPr>
        <w:t xml:space="preserve">a request for a CFT to address treatment and service needs. </w:t>
      </w:r>
      <w:r w:rsidR="00E51EB1" w:rsidRPr="00066B5F">
        <w:rPr>
          <w:rFonts w:eastAsia="Arial Unicode MS" w:cstheme="minorHAnsi"/>
        </w:rPr>
        <w:t xml:space="preserve"> </w:t>
      </w:r>
    </w:p>
    <w:p w14:paraId="6935291C" w14:textId="77777777" w:rsidR="00FF299F" w:rsidRDefault="00FF299F" w:rsidP="00FF299F">
      <w:pPr>
        <w:spacing w:after="0" w:line="240" w:lineRule="auto"/>
        <w:ind w:left="360"/>
        <w:rPr>
          <w:rFonts w:eastAsia="Arial Unicode MS" w:cstheme="minorHAnsi"/>
          <w:i/>
        </w:rPr>
      </w:pPr>
    </w:p>
    <w:p w14:paraId="73922A03" w14:textId="6D80DE4A" w:rsidR="00A30666" w:rsidRPr="00FF299F" w:rsidRDefault="00946022" w:rsidP="00FF299F">
      <w:pPr>
        <w:pStyle w:val="ListParagraph"/>
        <w:numPr>
          <w:ilvl w:val="0"/>
          <w:numId w:val="11"/>
        </w:numPr>
        <w:spacing w:after="0" w:line="240" w:lineRule="auto"/>
        <w:rPr>
          <w:rFonts w:eastAsia="Arial Unicode MS" w:cstheme="minorHAnsi"/>
          <w:i/>
        </w:rPr>
      </w:pPr>
      <w:r w:rsidRPr="00FF299F">
        <w:rPr>
          <w:rFonts w:eastAsia="Arial Unicode MS" w:cstheme="minorHAnsi"/>
          <w:i/>
        </w:rPr>
        <w:t>When presumptive transfer notice is sent by County of Jurisdiction, what is the effective date for payment, authorization, and provision of services</w:t>
      </w:r>
      <w:r w:rsidR="00C805DD" w:rsidRPr="00FF299F">
        <w:rPr>
          <w:rFonts w:eastAsia="Arial Unicode MS" w:cstheme="minorHAnsi"/>
          <w:i/>
        </w:rPr>
        <w:t>?</w:t>
      </w:r>
      <w:r w:rsidRPr="00FF299F">
        <w:rPr>
          <w:rFonts w:eastAsia="Arial Unicode MS" w:cstheme="minorHAnsi"/>
          <w:i/>
        </w:rPr>
        <w:t xml:space="preserve"> Does it go back to the date of placement, or if it is depending on the date of notice, or even if it is depending on the date decided by the MHP in the county of residence (contingent on their </w:t>
      </w:r>
      <w:r w:rsidR="00637413" w:rsidRPr="00FF299F">
        <w:rPr>
          <w:rFonts w:eastAsia="Arial Unicode MS" w:cstheme="minorHAnsi"/>
          <w:i/>
        </w:rPr>
        <w:t xml:space="preserve">requests for documentation, </w:t>
      </w:r>
      <w:proofErr w:type="spellStart"/>
      <w:r w:rsidR="00637413" w:rsidRPr="00FF299F">
        <w:rPr>
          <w:rFonts w:eastAsia="Arial Unicode MS" w:cstheme="minorHAnsi"/>
          <w:i/>
        </w:rPr>
        <w:t>etc</w:t>
      </w:r>
      <w:proofErr w:type="spellEnd"/>
      <w:r w:rsidRPr="00FF299F">
        <w:rPr>
          <w:rFonts w:eastAsia="Arial Unicode MS" w:cstheme="minorHAnsi"/>
          <w:i/>
        </w:rPr>
        <w:t>)</w:t>
      </w:r>
      <w:proofErr w:type="gramStart"/>
      <w:r w:rsidRPr="00FF299F">
        <w:rPr>
          <w:rFonts w:eastAsia="Arial Unicode MS" w:cstheme="minorHAnsi"/>
          <w:i/>
        </w:rPr>
        <w:t>.</w:t>
      </w:r>
      <w:proofErr w:type="gramEnd"/>
    </w:p>
    <w:p w14:paraId="6957CFA4" w14:textId="77777777" w:rsidR="00FF299F" w:rsidRDefault="00FF299F" w:rsidP="00FF299F">
      <w:pPr>
        <w:pStyle w:val="ListParagraph"/>
        <w:spacing w:after="0" w:line="240" w:lineRule="auto"/>
        <w:rPr>
          <w:rFonts w:cstheme="minorHAnsi"/>
        </w:rPr>
      </w:pPr>
    </w:p>
    <w:p w14:paraId="1D59ED56" w14:textId="50946E49" w:rsidR="00637413" w:rsidRPr="00066B5F" w:rsidRDefault="00637413" w:rsidP="00FF299F">
      <w:pPr>
        <w:pStyle w:val="ListParagraph"/>
        <w:spacing w:after="0" w:line="240" w:lineRule="auto"/>
        <w:rPr>
          <w:rFonts w:cstheme="minorHAnsi"/>
        </w:rPr>
      </w:pPr>
      <w:r w:rsidRPr="00066B5F">
        <w:rPr>
          <w:rFonts w:cstheme="minorHAnsi"/>
        </w:rPr>
        <w:t>Answer: Same as #7 above.</w:t>
      </w:r>
    </w:p>
    <w:p w14:paraId="1B69CEBD" w14:textId="27E7F64D" w:rsidR="00946022" w:rsidRPr="00066B5F" w:rsidRDefault="00946022" w:rsidP="00FF299F">
      <w:pPr>
        <w:pStyle w:val="ListParagraph"/>
        <w:spacing w:after="0" w:line="240" w:lineRule="auto"/>
        <w:ind w:left="1440"/>
        <w:rPr>
          <w:rFonts w:eastAsia="Arial Unicode MS" w:cstheme="minorHAnsi"/>
        </w:rPr>
      </w:pPr>
    </w:p>
    <w:p w14:paraId="10871EFE" w14:textId="3CF6EC0E" w:rsidR="00A30666" w:rsidRPr="00066B5F" w:rsidRDefault="00946022" w:rsidP="00FF299F">
      <w:pPr>
        <w:pStyle w:val="ListParagraph"/>
        <w:numPr>
          <w:ilvl w:val="0"/>
          <w:numId w:val="11"/>
        </w:numPr>
        <w:spacing w:after="0" w:line="240" w:lineRule="auto"/>
        <w:rPr>
          <w:rFonts w:eastAsia="Arial Unicode MS" w:cstheme="minorHAnsi"/>
          <w:i/>
        </w:rPr>
      </w:pPr>
      <w:r w:rsidRPr="00066B5F">
        <w:rPr>
          <w:rFonts w:eastAsia="Arial Unicode MS" w:cstheme="minorHAnsi"/>
          <w:i/>
        </w:rPr>
        <w:t xml:space="preserve">Is </w:t>
      </w:r>
      <w:r w:rsidR="00B6739D" w:rsidRPr="00066B5F">
        <w:rPr>
          <w:rFonts w:eastAsia="Arial Unicode MS" w:cstheme="minorHAnsi"/>
          <w:i/>
        </w:rPr>
        <w:t xml:space="preserve">an update to the </w:t>
      </w:r>
      <w:r w:rsidRPr="00066B5F">
        <w:rPr>
          <w:rFonts w:eastAsia="Arial Unicode MS" w:cstheme="minorHAnsi"/>
          <w:i/>
        </w:rPr>
        <w:t xml:space="preserve">MEDS residence address </w:t>
      </w:r>
      <w:r w:rsidR="00B6739D" w:rsidRPr="00066B5F">
        <w:rPr>
          <w:rFonts w:eastAsia="Arial Unicode MS" w:cstheme="minorHAnsi"/>
          <w:i/>
        </w:rPr>
        <w:t>a</w:t>
      </w:r>
      <w:r w:rsidRPr="00066B5F">
        <w:rPr>
          <w:rFonts w:eastAsia="Arial Unicode MS" w:cstheme="minorHAnsi"/>
          <w:i/>
        </w:rPr>
        <w:t xml:space="preserve"> requirement for the county of residence MHP to accept a presumptive transfer, </w:t>
      </w:r>
      <w:r w:rsidR="00B6739D" w:rsidRPr="00066B5F">
        <w:rPr>
          <w:rFonts w:eastAsia="Arial Unicode MS" w:cstheme="minorHAnsi"/>
          <w:i/>
        </w:rPr>
        <w:t>or can</w:t>
      </w:r>
      <w:r w:rsidR="00C805DD" w:rsidRPr="00066B5F">
        <w:rPr>
          <w:rFonts w:eastAsia="Arial Unicode MS" w:cstheme="minorHAnsi"/>
          <w:i/>
        </w:rPr>
        <w:t xml:space="preserve"> </w:t>
      </w:r>
      <w:r w:rsidR="00B6739D" w:rsidRPr="00066B5F">
        <w:rPr>
          <w:rFonts w:eastAsia="Arial Unicode MS" w:cstheme="minorHAnsi"/>
          <w:i/>
        </w:rPr>
        <w:t>the</w:t>
      </w:r>
      <w:r w:rsidRPr="00066B5F">
        <w:rPr>
          <w:rFonts w:eastAsia="Arial Unicode MS" w:cstheme="minorHAnsi"/>
          <w:i/>
        </w:rPr>
        <w:t xml:space="preserve"> notice in and of itself from the placing agency </w:t>
      </w:r>
      <w:r w:rsidR="00733EAA" w:rsidRPr="00066B5F">
        <w:rPr>
          <w:rFonts w:eastAsia="Arial Unicode MS" w:cstheme="minorHAnsi"/>
          <w:i/>
        </w:rPr>
        <w:t xml:space="preserve">or probation </w:t>
      </w:r>
      <w:r w:rsidRPr="00066B5F">
        <w:rPr>
          <w:rFonts w:eastAsia="Arial Unicode MS" w:cstheme="minorHAnsi"/>
          <w:i/>
        </w:rPr>
        <w:t xml:space="preserve">with the youth’s address </w:t>
      </w:r>
      <w:r w:rsidR="00B6739D" w:rsidRPr="00066B5F">
        <w:rPr>
          <w:rFonts w:eastAsia="Arial Unicode MS" w:cstheme="minorHAnsi"/>
          <w:i/>
        </w:rPr>
        <w:t>serve as</w:t>
      </w:r>
      <w:r w:rsidRPr="00066B5F">
        <w:rPr>
          <w:rFonts w:eastAsia="Arial Unicode MS" w:cstheme="minorHAnsi"/>
          <w:i/>
        </w:rPr>
        <w:t xml:space="preserve"> verification of residence</w:t>
      </w:r>
      <w:r w:rsidR="00B6739D" w:rsidRPr="00066B5F">
        <w:rPr>
          <w:rFonts w:eastAsia="Arial Unicode MS" w:cstheme="minorHAnsi"/>
          <w:i/>
        </w:rPr>
        <w:t>?</w:t>
      </w:r>
    </w:p>
    <w:p w14:paraId="057EE2CF" w14:textId="77777777" w:rsidR="00FF299F" w:rsidRDefault="00FF299F" w:rsidP="00FF299F">
      <w:pPr>
        <w:pStyle w:val="ListParagraph"/>
        <w:spacing w:after="0" w:line="240" w:lineRule="auto"/>
        <w:rPr>
          <w:rFonts w:cstheme="minorHAnsi"/>
        </w:rPr>
      </w:pPr>
    </w:p>
    <w:p w14:paraId="452CFA2F" w14:textId="084A4710" w:rsidR="00737237" w:rsidRDefault="00637413" w:rsidP="00215B65">
      <w:pPr>
        <w:pStyle w:val="ListParagraph"/>
        <w:spacing w:after="0" w:line="240" w:lineRule="auto"/>
        <w:rPr>
          <w:rFonts w:cstheme="minorHAnsi"/>
        </w:rPr>
      </w:pPr>
      <w:r w:rsidRPr="00066B5F">
        <w:rPr>
          <w:rFonts w:cstheme="minorHAnsi"/>
        </w:rPr>
        <w:t>Answer: Same as #7 above.</w:t>
      </w:r>
    </w:p>
    <w:p w14:paraId="457BB7A4" w14:textId="77777777" w:rsidR="00947F53" w:rsidRPr="00215B65" w:rsidRDefault="00947F53" w:rsidP="00215B65">
      <w:pPr>
        <w:pStyle w:val="ListParagraph"/>
        <w:spacing w:after="0" w:line="240" w:lineRule="auto"/>
        <w:rPr>
          <w:rFonts w:cstheme="minorHAnsi"/>
        </w:rPr>
      </w:pPr>
    </w:p>
    <w:p w14:paraId="3640FA67" w14:textId="2D3A0159" w:rsidR="00947F53" w:rsidRPr="00947F53" w:rsidRDefault="00767033" w:rsidP="00947F53">
      <w:pPr>
        <w:pStyle w:val="ListParagraph"/>
        <w:numPr>
          <w:ilvl w:val="0"/>
          <w:numId w:val="11"/>
        </w:numPr>
        <w:spacing w:after="0" w:line="240" w:lineRule="auto"/>
        <w:rPr>
          <w:rFonts w:eastAsia="Arial Unicode MS" w:cstheme="minorHAnsi"/>
        </w:rPr>
      </w:pPr>
      <w:r w:rsidRPr="00066B5F">
        <w:rPr>
          <w:rFonts w:eastAsia="Arial Unicode MS" w:cstheme="minorHAnsi"/>
          <w:i/>
        </w:rPr>
        <w:t>Is</w:t>
      </w:r>
      <w:r w:rsidR="00737237" w:rsidRPr="00066B5F">
        <w:rPr>
          <w:rFonts w:eastAsia="Arial Unicode MS" w:cstheme="minorHAnsi"/>
          <w:i/>
        </w:rPr>
        <w:t xml:space="preserve"> Wraparound subject to Presumptive Transfer</w:t>
      </w:r>
      <w:r w:rsidRPr="00066B5F">
        <w:rPr>
          <w:rFonts w:eastAsia="Arial Unicode MS" w:cstheme="minorHAnsi"/>
          <w:i/>
        </w:rPr>
        <w:t>? What if there is a waiting list for a Wrap program in the residence county?</w:t>
      </w:r>
      <w:r w:rsidR="00EA67A7">
        <w:rPr>
          <w:rFonts w:eastAsia="Arial Unicode MS" w:cstheme="minorHAnsi"/>
          <w:i/>
        </w:rPr>
        <w:br/>
      </w:r>
    </w:p>
    <w:p w14:paraId="6986A886" w14:textId="56E9A9F3" w:rsidR="00302DF1" w:rsidRPr="00066B5F" w:rsidRDefault="00733EAA" w:rsidP="00FF299F">
      <w:pPr>
        <w:pStyle w:val="ListParagraph"/>
        <w:spacing w:after="0" w:line="240" w:lineRule="auto"/>
        <w:rPr>
          <w:rFonts w:eastAsia="Arial Unicode MS" w:cstheme="minorHAnsi"/>
        </w:rPr>
      </w:pPr>
      <w:r w:rsidRPr="00066B5F">
        <w:rPr>
          <w:rFonts w:eastAsia="Arial Unicode MS" w:cstheme="minorHAnsi"/>
        </w:rPr>
        <w:t>Answer:</w:t>
      </w:r>
    </w:p>
    <w:p w14:paraId="57DFF23B" w14:textId="520C7963" w:rsidR="00511BF6" w:rsidRPr="00066B5F" w:rsidRDefault="00511BF6" w:rsidP="00FF299F">
      <w:pPr>
        <w:pStyle w:val="ListParagraph"/>
        <w:numPr>
          <w:ilvl w:val="0"/>
          <w:numId w:val="7"/>
        </w:numPr>
        <w:spacing w:after="0" w:line="240" w:lineRule="auto"/>
        <w:rPr>
          <w:rFonts w:eastAsia="Arial Unicode MS" w:cstheme="minorHAnsi"/>
        </w:rPr>
      </w:pPr>
      <w:r w:rsidRPr="00066B5F">
        <w:rPr>
          <w:rFonts w:eastAsia="Arial Unicode MS" w:cstheme="minorHAnsi"/>
        </w:rPr>
        <w:t>Wraparound is not a Medi-Cal Specialty Mental Health Service (SMHS), so it is not subject to the Medi-Cal standards of access and medical necessity.</w:t>
      </w:r>
    </w:p>
    <w:p w14:paraId="260A33B9" w14:textId="246B0AC1" w:rsidR="00A23832" w:rsidRPr="00066B5F" w:rsidRDefault="00511BF6" w:rsidP="00FF299F">
      <w:pPr>
        <w:pStyle w:val="ListParagraph"/>
        <w:numPr>
          <w:ilvl w:val="0"/>
          <w:numId w:val="7"/>
        </w:numPr>
        <w:spacing w:after="0" w:line="240" w:lineRule="auto"/>
        <w:rPr>
          <w:rFonts w:eastAsia="Arial Unicode MS" w:cstheme="minorHAnsi"/>
        </w:rPr>
      </w:pPr>
      <w:r w:rsidRPr="00066B5F">
        <w:rPr>
          <w:rFonts w:eastAsia="Arial Unicode MS" w:cstheme="minorHAnsi"/>
        </w:rPr>
        <w:t xml:space="preserve">Most </w:t>
      </w:r>
      <w:r w:rsidR="00302DF1" w:rsidRPr="00066B5F">
        <w:rPr>
          <w:rFonts w:eastAsia="Arial Unicode MS" w:cstheme="minorHAnsi"/>
        </w:rPr>
        <w:t xml:space="preserve">Wraparound Programs are administered by county child welfare agencies </w:t>
      </w:r>
      <w:r w:rsidR="00A23832" w:rsidRPr="00066B5F">
        <w:rPr>
          <w:rFonts w:eastAsia="Arial Unicode MS" w:cstheme="minorHAnsi"/>
        </w:rPr>
        <w:t xml:space="preserve">and partnered MHPs to pair SMHS </w:t>
      </w:r>
      <w:r w:rsidR="00302DF1" w:rsidRPr="00066B5F">
        <w:rPr>
          <w:rFonts w:eastAsia="Arial Unicode MS" w:cstheme="minorHAnsi"/>
        </w:rPr>
        <w:t>through contractual agreements with local providers. These programs often have specified contractual terms and conditions that may limit the number of children, youth and families who can be served.</w:t>
      </w:r>
      <w:r w:rsidR="00A23832" w:rsidRPr="00066B5F">
        <w:rPr>
          <w:rFonts w:eastAsia="Arial Unicode MS" w:cstheme="minorHAnsi"/>
        </w:rPr>
        <w:t xml:space="preserve"> </w:t>
      </w:r>
      <w:r w:rsidR="00767033" w:rsidRPr="00066B5F">
        <w:rPr>
          <w:rFonts w:eastAsia="Arial Unicode MS" w:cstheme="minorHAnsi"/>
        </w:rPr>
        <w:t>Wraparound programs may have waiting lists</w:t>
      </w:r>
      <w:r w:rsidR="00A23832" w:rsidRPr="00066B5F">
        <w:rPr>
          <w:rFonts w:eastAsia="Arial Unicode MS" w:cstheme="minorHAnsi"/>
        </w:rPr>
        <w:t>.</w:t>
      </w:r>
    </w:p>
    <w:p w14:paraId="6DFC1982" w14:textId="25EF7910" w:rsidR="00737237" w:rsidRPr="00066B5F" w:rsidRDefault="0029557B" w:rsidP="00FF299F">
      <w:pPr>
        <w:pStyle w:val="ListParagraph"/>
        <w:numPr>
          <w:ilvl w:val="0"/>
          <w:numId w:val="7"/>
        </w:numPr>
        <w:spacing w:after="0" w:line="240" w:lineRule="auto"/>
        <w:rPr>
          <w:rFonts w:eastAsia="Arial Unicode MS" w:cstheme="minorHAnsi"/>
        </w:rPr>
      </w:pPr>
      <w:r w:rsidRPr="00066B5F">
        <w:rPr>
          <w:rFonts w:eastAsia="Arial Unicode MS" w:cstheme="minorHAnsi"/>
        </w:rPr>
        <w:t>C</w:t>
      </w:r>
      <w:r w:rsidR="00A23832" w:rsidRPr="00066B5F">
        <w:rPr>
          <w:rFonts w:eastAsia="Arial Unicode MS" w:cstheme="minorHAnsi"/>
        </w:rPr>
        <w:t>hildren and youth in the foster care system are entitled under federal and state law to medically necessary SMHS</w:t>
      </w:r>
      <w:r w:rsidRPr="00066B5F">
        <w:rPr>
          <w:rFonts w:eastAsia="Arial Unicode MS" w:cstheme="minorHAnsi"/>
        </w:rPr>
        <w:t xml:space="preserve"> and </w:t>
      </w:r>
      <w:r w:rsidR="00A23832" w:rsidRPr="00066B5F">
        <w:rPr>
          <w:rFonts w:eastAsia="Arial Unicode MS" w:cstheme="minorHAnsi"/>
        </w:rPr>
        <w:t xml:space="preserve">must have access to such services </w:t>
      </w:r>
      <w:r w:rsidRPr="00066B5F">
        <w:rPr>
          <w:rFonts w:eastAsia="Arial Unicode MS" w:cstheme="minorHAnsi"/>
        </w:rPr>
        <w:t>without a</w:t>
      </w:r>
      <w:r w:rsidR="00A23832" w:rsidRPr="00066B5F">
        <w:rPr>
          <w:rFonts w:eastAsia="Arial Unicode MS" w:cstheme="minorHAnsi"/>
        </w:rPr>
        <w:t xml:space="preserve"> waiting list</w:t>
      </w:r>
      <w:r w:rsidRPr="00066B5F">
        <w:rPr>
          <w:rFonts w:eastAsia="Arial Unicode MS" w:cstheme="minorHAnsi"/>
        </w:rPr>
        <w:t>, which is different than accessing a specific program.</w:t>
      </w:r>
      <w:r w:rsidR="00737237" w:rsidRPr="00066B5F">
        <w:rPr>
          <w:rFonts w:eastAsia="Arial Unicode MS" w:cstheme="minorHAnsi"/>
        </w:rPr>
        <w:br/>
      </w:r>
    </w:p>
    <w:p w14:paraId="1108FD16" w14:textId="77777777" w:rsidR="00FF299F" w:rsidRPr="00FF299F" w:rsidRDefault="00737237" w:rsidP="00FF299F">
      <w:pPr>
        <w:pStyle w:val="ListParagraph"/>
        <w:numPr>
          <w:ilvl w:val="0"/>
          <w:numId w:val="11"/>
        </w:numPr>
        <w:spacing w:after="0" w:line="240" w:lineRule="auto"/>
        <w:rPr>
          <w:rFonts w:eastAsia="Arial Unicode MS" w:cstheme="minorHAnsi"/>
          <w:i/>
        </w:rPr>
      </w:pPr>
      <w:r w:rsidRPr="00066B5F">
        <w:rPr>
          <w:rFonts w:cstheme="minorHAnsi"/>
          <w:i/>
        </w:rPr>
        <w:t>Challenges with encrypted email: Often when providing notice to the MHP POC, using the email address listed online, and sending encrypted due to confidential client info, the response is that they prefer documents to be faxed, as they have challenges opening the various encryption sites. Would it be possible for those counties that prefer fax notification to include that information on the POC list?</w:t>
      </w:r>
      <w:r w:rsidR="00EA67A7">
        <w:rPr>
          <w:rFonts w:cstheme="minorHAnsi"/>
          <w:i/>
        </w:rPr>
        <w:br/>
      </w:r>
    </w:p>
    <w:p w14:paraId="5F5EE879" w14:textId="20E1EB2B" w:rsidR="00A61421" w:rsidRPr="00EA67A7" w:rsidRDefault="00733EAA" w:rsidP="00FF299F">
      <w:pPr>
        <w:pStyle w:val="ListParagraph"/>
        <w:spacing w:after="0" w:line="240" w:lineRule="auto"/>
        <w:rPr>
          <w:rFonts w:eastAsia="Arial Unicode MS" w:cstheme="minorHAnsi"/>
          <w:i/>
        </w:rPr>
      </w:pPr>
      <w:r w:rsidRPr="00EA67A7">
        <w:rPr>
          <w:rFonts w:cstheme="minorHAnsi"/>
        </w:rPr>
        <w:t xml:space="preserve">Answer: </w:t>
      </w:r>
      <w:r w:rsidR="00A61421" w:rsidRPr="00EA67A7">
        <w:rPr>
          <w:rFonts w:cstheme="minorHAnsi"/>
        </w:rPr>
        <w:t>This is a suggestion that we will pass on to CDSS and DHCS as a consideration.</w:t>
      </w:r>
    </w:p>
    <w:p w14:paraId="24074187" w14:textId="77777777" w:rsidR="00FF299F" w:rsidRDefault="00FF299F" w:rsidP="00FF299F">
      <w:pPr>
        <w:spacing w:after="0" w:line="240" w:lineRule="auto"/>
        <w:rPr>
          <w:rFonts w:eastAsia="Arial Unicode MS" w:cstheme="minorHAnsi"/>
          <w:b/>
          <w:u w:val="single"/>
        </w:rPr>
      </w:pPr>
    </w:p>
    <w:p w14:paraId="66577750" w14:textId="1607909D" w:rsidR="00FE5E7D" w:rsidRPr="00FF299F" w:rsidRDefault="00FE5E7D" w:rsidP="00FF299F">
      <w:pPr>
        <w:spacing w:after="0" w:line="240" w:lineRule="auto"/>
        <w:rPr>
          <w:rFonts w:eastAsia="Arial Unicode MS" w:cstheme="minorHAnsi"/>
          <w:b/>
          <w:u w:val="single"/>
        </w:rPr>
      </w:pPr>
      <w:r w:rsidRPr="00FF299F">
        <w:rPr>
          <w:rFonts w:eastAsia="Arial Unicode MS" w:cstheme="minorHAnsi"/>
          <w:b/>
          <w:u w:val="single"/>
        </w:rPr>
        <w:t>ASSESSMENTS</w:t>
      </w:r>
    </w:p>
    <w:p w14:paraId="228A15E8" w14:textId="77777777" w:rsidR="00FF299F" w:rsidRDefault="00FF299F" w:rsidP="00FF299F">
      <w:pPr>
        <w:pStyle w:val="ListParagraph"/>
        <w:spacing w:after="0" w:line="240" w:lineRule="auto"/>
        <w:rPr>
          <w:rFonts w:eastAsia="Arial Unicode MS" w:cstheme="minorHAnsi"/>
          <w:i/>
        </w:rPr>
      </w:pPr>
    </w:p>
    <w:p w14:paraId="7F0B889D" w14:textId="77777777" w:rsidR="00FF299F" w:rsidRPr="00FF299F" w:rsidRDefault="00FE5E7D" w:rsidP="00FF299F">
      <w:pPr>
        <w:pStyle w:val="ListParagraph"/>
        <w:numPr>
          <w:ilvl w:val="0"/>
          <w:numId w:val="11"/>
        </w:numPr>
        <w:spacing w:after="0" w:line="240" w:lineRule="auto"/>
        <w:rPr>
          <w:rFonts w:eastAsia="Arial Unicode MS" w:cstheme="minorHAnsi"/>
          <w:i/>
        </w:rPr>
      </w:pPr>
      <w:r w:rsidRPr="00066B5F">
        <w:rPr>
          <w:rFonts w:eastAsia="Arial Unicode MS" w:cstheme="minorHAnsi"/>
          <w:i/>
        </w:rPr>
        <w:t xml:space="preserve">Don't MH plans have </w:t>
      </w:r>
      <w:r w:rsidR="005B47F2" w:rsidRPr="00066B5F">
        <w:rPr>
          <w:rFonts w:eastAsia="Arial Unicode MS" w:cstheme="minorHAnsi"/>
          <w:i/>
        </w:rPr>
        <w:t xml:space="preserve">a certain number of </w:t>
      </w:r>
      <w:r w:rsidRPr="00066B5F">
        <w:rPr>
          <w:rFonts w:eastAsia="Arial Unicode MS" w:cstheme="minorHAnsi"/>
          <w:i/>
        </w:rPr>
        <w:t>days to complete their assessments once the youth starts to receive services?</w:t>
      </w:r>
      <w:r w:rsidR="00EA67A7">
        <w:rPr>
          <w:rFonts w:eastAsia="Arial Unicode MS" w:cstheme="minorHAnsi"/>
          <w:i/>
        </w:rPr>
        <w:br/>
      </w:r>
    </w:p>
    <w:p w14:paraId="448922D6" w14:textId="7884D862" w:rsidR="00FE5E7D" w:rsidRPr="00EA67A7" w:rsidRDefault="00733EAA" w:rsidP="00FF299F">
      <w:pPr>
        <w:pStyle w:val="ListParagraph"/>
        <w:spacing w:after="0" w:line="240" w:lineRule="auto"/>
        <w:rPr>
          <w:rFonts w:eastAsia="Arial Unicode MS" w:cstheme="minorHAnsi"/>
          <w:i/>
        </w:rPr>
      </w:pPr>
      <w:r w:rsidRPr="00EA67A7">
        <w:rPr>
          <w:rFonts w:eastAsia="Arial Unicode MS" w:cstheme="minorHAnsi"/>
        </w:rPr>
        <w:t xml:space="preserve">Answer: </w:t>
      </w:r>
      <w:r w:rsidR="00A61421" w:rsidRPr="00EA67A7">
        <w:rPr>
          <w:rFonts w:eastAsia="Arial Unicode MS" w:cstheme="minorHAnsi"/>
        </w:rPr>
        <w:t>Each MHP sets their policies regarding the timelines of completion of the assessment.</w:t>
      </w:r>
      <w:r w:rsidR="005B47F2" w:rsidRPr="00EA67A7">
        <w:rPr>
          <w:rFonts w:eastAsia="Arial Unicode MS" w:cstheme="minorHAnsi"/>
        </w:rPr>
        <w:t xml:space="preserve"> AB 1299 allows a host county the option to use the county of jurisdiction’s assessment. </w:t>
      </w:r>
      <w:r w:rsidR="00737237" w:rsidRPr="00EA67A7">
        <w:rPr>
          <w:rFonts w:eastAsia="Arial Unicode MS" w:cstheme="minorHAnsi"/>
        </w:rPr>
        <w:br/>
      </w:r>
    </w:p>
    <w:p w14:paraId="68734430" w14:textId="77777777" w:rsidR="00FF299F" w:rsidRPr="00FF299F" w:rsidRDefault="00737237" w:rsidP="00FF299F">
      <w:pPr>
        <w:pStyle w:val="ListParagraph"/>
        <w:numPr>
          <w:ilvl w:val="0"/>
          <w:numId w:val="11"/>
        </w:numPr>
        <w:spacing w:after="0" w:line="240" w:lineRule="auto"/>
        <w:rPr>
          <w:rFonts w:eastAsia="Arial Unicode MS" w:cstheme="minorHAnsi"/>
          <w:i/>
        </w:rPr>
      </w:pPr>
      <w:r w:rsidRPr="00066B5F">
        <w:rPr>
          <w:rFonts w:eastAsia="Arial Unicode MS" w:cstheme="minorHAnsi"/>
          <w:i/>
        </w:rPr>
        <w:t>H</w:t>
      </w:r>
      <w:r w:rsidR="00FE5E7D" w:rsidRPr="00066B5F">
        <w:rPr>
          <w:rFonts w:eastAsia="Arial Unicode MS" w:cstheme="minorHAnsi"/>
          <w:i/>
        </w:rPr>
        <w:t>ow old can an assessment be?</w:t>
      </w:r>
      <w:r w:rsidR="00EA67A7">
        <w:rPr>
          <w:rFonts w:eastAsia="Arial Unicode MS" w:cstheme="minorHAnsi"/>
          <w:i/>
        </w:rPr>
        <w:br/>
      </w:r>
    </w:p>
    <w:p w14:paraId="5C0A3F5C" w14:textId="290BE1D2" w:rsidR="00FE5E7D" w:rsidRPr="00EA67A7" w:rsidRDefault="00733EAA" w:rsidP="00FF299F">
      <w:pPr>
        <w:pStyle w:val="ListParagraph"/>
        <w:spacing w:after="0" w:line="240" w:lineRule="auto"/>
        <w:rPr>
          <w:rFonts w:eastAsia="Arial Unicode MS" w:cstheme="minorHAnsi"/>
          <w:i/>
        </w:rPr>
      </w:pPr>
      <w:r w:rsidRPr="00EA67A7">
        <w:rPr>
          <w:rFonts w:eastAsia="Arial Unicode MS" w:cstheme="minorHAnsi"/>
        </w:rPr>
        <w:t xml:space="preserve">Answer: </w:t>
      </w:r>
      <w:r w:rsidR="005759AB" w:rsidRPr="00EA67A7">
        <w:rPr>
          <w:rFonts w:eastAsia="Arial Unicode MS" w:cstheme="minorHAnsi"/>
        </w:rPr>
        <w:t>Each MHP sets polices regarding the frequency of re-assessments.</w:t>
      </w:r>
      <w:r w:rsidR="00737237" w:rsidRPr="00EA67A7">
        <w:rPr>
          <w:rFonts w:eastAsia="Arial Unicode MS" w:cstheme="minorHAnsi"/>
        </w:rPr>
        <w:br/>
      </w:r>
    </w:p>
    <w:p w14:paraId="6A0AD637" w14:textId="77777777" w:rsidR="00FF299F" w:rsidRPr="00FF299F" w:rsidRDefault="00FE5E7D" w:rsidP="00FF299F">
      <w:pPr>
        <w:pStyle w:val="ListParagraph"/>
        <w:numPr>
          <w:ilvl w:val="0"/>
          <w:numId w:val="11"/>
        </w:numPr>
        <w:spacing w:after="0" w:line="240" w:lineRule="auto"/>
        <w:rPr>
          <w:rFonts w:eastAsia="Arial Unicode MS" w:cstheme="minorHAnsi"/>
          <w:i/>
        </w:rPr>
      </w:pPr>
      <w:r w:rsidRPr="00066B5F">
        <w:rPr>
          <w:rFonts w:eastAsia="Arial Unicode MS" w:cstheme="minorHAnsi"/>
          <w:i/>
        </w:rPr>
        <w:t>If a youth is placed out-of-county on an emergency basis and an assessment has not been completed, can the host county complete the assessment?</w:t>
      </w:r>
      <w:r w:rsidR="00EA67A7">
        <w:rPr>
          <w:rFonts w:eastAsia="Arial Unicode MS" w:cstheme="minorHAnsi"/>
          <w:i/>
        </w:rPr>
        <w:br/>
      </w:r>
    </w:p>
    <w:p w14:paraId="2B95968F" w14:textId="77777777" w:rsidR="0094654C" w:rsidRDefault="0094654C" w:rsidP="00FF299F">
      <w:pPr>
        <w:pStyle w:val="ListParagraph"/>
        <w:spacing w:after="0" w:line="240" w:lineRule="auto"/>
        <w:rPr>
          <w:rFonts w:eastAsia="Arial Unicode MS" w:cstheme="minorHAnsi"/>
        </w:rPr>
      </w:pPr>
    </w:p>
    <w:p w14:paraId="5377B657" w14:textId="3CC8DD76" w:rsidR="00795F78" w:rsidRDefault="00733EAA" w:rsidP="00FF299F">
      <w:pPr>
        <w:pStyle w:val="ListParagraph"/>
        <w:spacing w:after="0" w:line="240" w:lineRule="auto"/>
        <w:rPr>
          <w:rFonts w:eastAsia="Arial Unicode MS" w:cstheme="minorHAnsi"/>
        </w:rPr>
      </w:pPr>
      <w:r w:rsidRPr="00EA67A7">
        <w:rPr>
          <w:rFonts w:eastAsia="Arial Unicode MS" w:cstheme="minorHAnsi"/>
        </w:rPr>
        <w:t xml:space="preserve">Answer: </w:t>
      </w:r>
      <w:r w:rsidR="006D304D" w:rsidRPr="00EA67A7">
        <w:rPr>
          <w:rFonts w:eastAsia="Arial Unicode MS" w:cstheme="minorHAnsi"/>
        </w:rPr>
        <w:t>Regardless of where a child’s emergency placement is</w:t>
      </w:r>
      <w:r w:rsidR="00263FB0" w:rsidRPr="00EA67A7">
        <w:rPr>
          <w:rFonts w:eastAsia="Arial Unicode MS" w:cstheme="minorHAnsi"/>
        </w:rPr>
        <w:t xml:space="preserve"> located</w:t>
      </w:r>
      <w:r w:rsidR="006D304D" w:rsidRPr="00EA67A7">
        <w:rPr>
          <w:rFonts w:eastAsia="Arial Unicode MS" w:cstheme="minorHAnsi"/>
        </w:rPr>
        <w:t>, a CFT should be held to inform the foster child’s needs and service recommendations, including whether the child could or should remain in that placement. If it is an out</w:t>
      </w:r>
      <w:r w:rsidRPr="00EA67A7">
        <w:rPr>
          <w:rFonts w:eastAsia="Arial Unicode MS" w:cstheme="minorHAnsi"/>
        </w:rPr>
        <w:t>-</w:t>
      </w:r>
      <w:r w:rsidR="006D304D" w:rsidRPr="00EA67A7">
        <w:rPr>
          <w:rFonts w:eastAsia="Arial Unicode MS" w:cstheme="minorHAnsi"/>
        </w:rPr>
        <w:t>of</w:t>
      </w:r>
      <w:r w:rsidRPr="00EA67A7">
        <w:rPr>
          <w:rFonts w:eastAsia="Arial Unicode MS" w:cstheme="minorHAnsi"/>
        </w:rPr>
        <w:t>-</w:t>
      </w:r>
      <w:r w:rsidR="006D304D" w:rsidRPr="00EA67A7">
        <w:rPr>
          <w:rFonts w:eastAsia="Arial Unicode MS" w:cstheme="minorHAnsi"/>
        </w:rPr>
        <w:t xml:space="preserve"> county placement, then there should also be a recommendation as to presumptive transfer or waiver.</w:t>
      </w:r>
      <w:r w:rsidR="00795F78" w:rsidRPr="00EA67A7">
        <w:rPr>
          <w:rFonts w:eastAsia="Arial Unicode MS" w:cstheme="minorHAnsi"/>
        </w:rPr>
        <w:t xml:space="preserve"> </w:t>
      </w:r>
    </w:p>
    <w:p w14:paraId="325280AC" w14:textId="77777777" w:rsidR="00FF299F" w:rsidRPr="00EA67A7" w:rsidRDefault="00FF299F" w:rsidP="00FF299F">
      <w:pPr>
        <w:pStyle w:val="ListParagraph"/>
        <w:spacing w:after="0" w:line="240" w:lineRule="auto"/>
        <w:rPr>
          <w:rFonts w:eastAsia="Arial Unicode MS" w:cstheme="minorHAnsi"/>
          <w:i/>
        </w:rPr>
      </w:pPr>
    </w:p>
    <w:p w14:paraId="37FB7AE9" w14:textId="343698F7" w:rsidR="006D304D" w:rsidRDefault="002512AC" w:rsidP="00FF299F">
      <w:pPr>
        <w:spacing w:after="0" w:line="240" w:lineRule="auto"/>
        <w:ind w:left="720"/>
        <w:rPr>
          <w:rFonts w:eastAsia="Arial Unicode MS" w:cstheme="minorHAnsi"/>
        </w:rPr>
      </w:pPr>
      <w:r w:rsidRPr="00066B5F">
        <w:rPr>
          <w:rFonts w:eastAsia="Arial Unicode MS" w:cstheme="minorHAnsi"/>
        </w:rPr>
        <w:t>If it has not been determined whether the child will be presumptively transferred, but there is a perceived mental health service need, t</w:t>
      </w:r>
      <w:r w:rsidR="00795F78" w:rsidRPr="00066B5F">
        <w:rPr>
          <w:rFonts w:eastAsia="Arial Unicode MS" w:cstheme="minorHAnsi"/>
        </w:rPr>
        <w:t xml:space="preserve">he MHP of </w:t>
      </w:r>
      <w:r w:rsidRPr="00066B5F">
        <w:rPr>
          <w:rFonts w:eastAsia="Arial Unicode MS" w:cstheme="minorHAnsi"/>
        </w:rPr>
        <w:t>jurisdiction (currently the responsible MHP)</w:t>
      </w:r>
      <w:r w:rsidR="00795F78" w:rsidRPr="00066B5F">
        <w:rPr>
          <w:rFonts w:eastAsia="Arial Unicode MS" w:cstheme="minorHAnsi"/>
        </w:rPr>
        <w:t xml:space="preserve"> </w:t>
      </w:r>
      <w:r w:rsidR="00263FB0" w:rsidRPr="00066B5F">
        <w:rPr>
          <w:rFonts w:eastAsia="Arial Unicode MS" w:cstheme="minorHAnsi"/>
        </w:rPr>
        <w:t>should</w:t>
      </w:r>
      <w:r w:rsidR="00795F78" w:rsidRPr="00066B5F">
        <w:rPr>
          <w:rFonts w:eastAsia="Arial Unicode MS" w:cstheme="minorHAnsi"/>
        </w:rPr>
        <w:t xml:space="preserve"> conduct the assessment</w:t>
      </w:r>
      <w:r w:rsidR="00263FB0" w:rsidRPr="00066B5F">
        <w:rPr>
          <w:rFonts w:eastAsia="Arial Unicode MS" w:cstheme="minorHAnsi"/>
        </w:rPr>
        <w:t xml:space="preserve"> as soon as possible</w:t>
      </w:r>
      <w:r w:rsidRPr="00066B5F">
        <w:rPr>
          <w:rFonts w:eastAsia="Arial Unicode MS" w:cstheme="minorHAnsi"/>
        </w:rPr>
        <w:t>. T</w:t>
      </w:r>
      <w:r w:rsidR="00263FB0" w:rsidRPr="00066B5F">
        <w:rPr>
          <w:rFonts w:eastAsia="Arial Unicode MS" w:cstheme="minorHAnsi"/>
        </w:rPr>
        <w:t xml:space="preserve">he child should not have to wait for the assessment </w:t>
      </w:r>
      <w:r w:rsidR="00733EAA" w:rsidRPr="00066B5F">
        <w:rPr>
          <w:rFonts w:eastAsia="Arial Unicode MS" w:cstheme="minorHAnsi"/>
        </w:rPr>
        <w:t xml:space="preserve">due to the presumptive transfer process. </w:t>
      </w:r>
      <w:r w:rsidR="00263FB0" w:rsidRPr="00066B5F">
        <w:rPr>
          <w:rFonts w:eastAsia="Arial Unicode MS" w:cstheme="minorHAnsi"/>
        </w:rPr>
        <w:t xml:space="preserve"> </w:t>
      </w:r>
    </w:p>
    <w:p w14:paraId="221F1EAD" w14:textId="77777777" w:rsidR="00FF299F" w:rsidRPr="00066B5F" w:rsidRDefault="00FF299F" w:rsidP="00FF299F">
      <w:pPr>
        <w:spacing w:after="0" w:line="240" w:lineRule="auto"/>
        <w:ind w:left="720"/>
        <w:rPr>
          <w:rFonts w:eastAsia="Arial Unicode MS" w:cstheme="minorHAnsi"/>
        </w:rPr>
      </w:pPr>
    </w:p>
    <w:p w14:paraId="0BE8B455" w14:textId="77777777" w:rsidR="00FF299F" w:rsidRDefault="002512AC" w:rsidP="00FF299F">
      <w:pPr>
        <w:spacing w:after="0" w:line="240" w:lineRule="auto"/>
        <w:ind w:left="720"/>
        <w:rPr>
          <w:rFonts w:eastAsia="Arial Unicode MS" w:cstheme="minorHAnsi"/>
        </w:rPr>
      </w:pPr>
      <w:r w:rsidRPr="00EA67A7">
        <w:rPr>
          <w:rFonts w:eastAsia="Arial Unicode MS" w:cstheme="minorHAnsi"/>
        </w:rPr>
        <w:t>Other than for children placed in a STRTP, if presumptive transfer has occurred, then the host county MHP (currently the responsible MHP) conducts the assessment.</w:t>
      </w:r>
      <w:r w:rsidR="00637413" w:rsidRPr="00EA67A7">
        <w:rPr>
          <w:rFonts w:eastAsia="Arial Unicode MS" w:cstheme="minorHAnsi"/>
        </w:rPr>
        <w:br/>
      </w:r>
    </w:p>
    <w:p w14:paraId="34C6A42C" w14:textId="77777777" w:rsidR="00110EC1" w:rsidRDefault="002512AC" w:rsidP="00FF299F">
      <w:pPr>
        <w:spacing w:after="0" w:line="240" w:lineRule="auto"/>
        <w:ind w:left="720"/>
        <w:rPr>
          <w:rFonts w:eastAsia="Arial Unicode MS" w:cstheme="minorHAnsi"/>
        </w:rPr>
      </w:pPr>
      <w:proofErr w:type="gramStart"/>
      <w:r w:rsidRPr="00EA67A7">
        <w:rPr>
          <w:rFonts w:eastAsia="Arial Unicode MS" w:cstheme="minorHAnsi"/>
        </w:rPr>
        <w:t>If the child is placed in a STRTP, whether in or out of county, it is the county of jurisdicti</w:t>
      </w:r>
      <w:r w:rsidR="00110EC1">
        <w:rPr>
          <w:rFonts w:eastAsia="Arial Unicode MS" w:cstheme="minorHAnsi"/>
        </w:rPr>
        <w:t>on’s responsibility to assess and</w:t>
      </w:r>
      <w:r w:rsidRPr="00EA67A7">
        <w:rPr>
          <w:rFonts w:eastAsia="Arial Unicode MS" w:cstheme="minorHAnsi"/>
        </w:rPr>
        <w:t xml:space="preserve"> determine medical necessity for a STRTP placement</w:t>
      </w:r>
      <w:r w:rsidR="00733EAA" w:rsidRPr="00EA67A7">
        <w:rPr>
          <w:rFonts w:eastAsia="Arial Unicode MS" w:cstheme="minorHAnsi"/>
        </w:rPr>
        <w:t xml:space="preserve"> and need for </w:t>
      </w:r>
      <w:r w:rsidRPr="00EA67A7">
        <w:rPr>
          <w:rFonts w:eastAsia="Arial Unicode MS" w:cstheme="minorHAnsi"/>
        </w:rPr>
        <w:t>SMHS.</w:t>
      </w:r>
      <w:proofErr w:type="gramEnd"/>
      <w:r w:rsidR="00637413" w:rsidRPr="00EA67A7">
        <w:rPr>
          <w:rFonts w:eastAsia="Arial Unicode MS" w:cstheme="minorHAnsi"/>
        </w:rPr>
        <w:br/>
      </w:r>
    </w:p>
    <w:p w14:paraId="4F8D0A62" w14:textId="43950513" w:rsidR="002512AC" w:rsidRDefault="002512AC" w:rsidP="00FF299F">
      <w:pPr>
        <w:spacing w:after="0" w:line="240" w:lineRule="auto"/>
        <w:ind w:left="720"/>
        <w:rPr>
          <w:rFonts w:eastAsia="Arial Unicode MS" w:cstheme="minorHAnsi"/>
        </w:rPr>
      </w:pPr>
      <w:r w:rsidRPr="00EA67A7">
        <w:rPr>
          <w:rFonts w:eastAsia="Arial Unicode MS" w:cstheme="minorHAnsi"/>
        </w:rPr>
        <w:t>If the child is placed in a setting out of county other than a STRTP, a CFT meeting should be convened to discuss the needs of the child and presumptive transfer or waiver.</w:t>
      </w:r>
    </w:p>
    <w:p w14:paraId="1EE8A4AC" w14:textId="77777777" w:rsidR="00FF299F" w:rsidRPr="00EA67A7" w:rsidRDefault="00FF299F" w:rsidP="00FF299F">
      <w:pPr>
        <w:spacing w:after="0" w:line="240" w:lineRule="auto"/>
        <w:ind w:left="720"/>
        <w:rPr>
          <w:rFonts w:eastAsia="Arial Unicode MS" w:cstheme="minorHAnsi"/>
        </w:rPr>
      </w:pPr>
    </w:p>
    <w:p w14:paraId="419ADAF0" w14:textId="5E021B72" w:rsidR="00737237" w:rsidRPr="00FF299F" w:rsidRDefault="00737237" w:rsidP="00FF299F">
      <w:pPr>
        <w:spacing w:after="0" w:line="240" w:lineRule="auto"/>
        <w:rPr>
          <w:rFonts w:cstheme="minorHAnsi"/>
          <w:b/>
          <w:u w:val="single"/>
        </w:rPr>
      </w:pPr>
      <w:r w:rsidRPr="00FF299F">
        <w:rPr>
          <w:rFonts w:cstheme="minorHAnsi"/>
          <w:b/>
          <w:u w:val="single"/>
        </w:rPr>
        <w:t>CHILD AND FAMILY TEAMS</w:t>
      </w:r>
    </w:p>
    <w:p w14:paraId="26771CF4" w14:textId="77777777" w:rsidR="00FF299F" w:rsidRDefault="00FF299F" w:rsidP="00FF299F">
      <w:pPr>
        <w:pStyle w:val="ListParagraph"/>
        <w:spacing w:after="0" w:line="240" w:lineRule="auto"/>
        <w:rPr>
          <w:rFonts w:eastAsia="Arial Unicode MS" w:cstheme="minorHAnsi"/>
          <w:i/>
        </w:rPr>
      </w:pPr>
    </w:p>
    <w:p w14:paraId="13CFC3A3" w14:textId="77777777" w:rsidR="00110EC1" w:rsidRDefault="00FE5E7D" w:rsidP="00FF299F">
      <w:pPr>
        <w:pStyle w:val="ListParagraph"/>
        <w:numPr>
          <w:ilvl w:val="0"/>
          <w:numId w:val="11"/>
        </w:numPr>
        <w:spacing w:after="0" w:line="240" w:lineRule="auto"/>
        <w:rPr>
          <w:rFonts w:eastAsia="Arial Unicode MS" w:cstheme="minorHAnsi"/>
        </w:rPr>
      </w:pPr>
      <w:r w:rsidRPr="00066B5F">
        <w:rPr>
          <w:rFonts w:eastAsia="Arial Unicode MS" w:cstheme="minorHAnsi"/>
          <w:i/>
        </w:rPr>
        <w:t xml:space="preserve">Are all </w:t>
      </w:r>
      <w:r w:rsidR="00B6739D" w:rsidRPr="00066B5F">
        <w:rPr>
          <w:rFonts w:eastAsia="Arial Unicode MS" w:cstheme="minorHAnsi"/>
          <w:i/>
        </w:rPr>
        <w:t xml:space="preserve">foster </w:t>
      </w:r>
      <w:r w:rsidRPr="00066B5F">
        <w:rPr>
          <w:rFonts w:eastAsia="Arial Unicode MS" w:cstheme="minorHAnsi"/>
          <w:i/>
        </w:rPr>
        <w:t>children required to have a CFT?</w:t>
      </w:r>
      <w:r w:rsidR="00733EAA" w:rsidRPr="00066B5F">
        <w:rPr>
          <w:rFonts w:eastAsia="Arial Unicode MS" w:cstheme="minorHAnsi"/>
          <w:i/>
        </w:rPr>
        <w:t xml:space="preserve"> </w:t>
      </w:r>
      <w:r w:rsidR="00637413" w:rsidRPr="00066B5F">
        <w:rPr>
          <w:rFonts w:eastAsia="Arial Unicode MS" w:cstheme="minorHAnsi"/>
          <w:i/>
        </w:rPr>
        <w:br/>
      </w:r>
    </w:p>
    <w:p w14:paraId="35B03CB7" w14:textId="1304B048" w:rsidR="00FA4063" w:rsidRPr="00066B5F" w:rsidRDefault="00733EAA" w:rsidP="00110EC1">
      <w:pPr>
        <w:pStyle w:val="ListParagraph"/>
        <w:spacing w:after="0" w:line="240" w:lineRule="auto"/>
        <w:rPr>
          <w:rFonts w:eastAsia="Arial Unicode MS" w:cstheme="minorHAnsi"/>
        </w:rPr>
      </w:pPr>
      <w:r w:rsidRPr="00066B5F">
        <w:rPr>
          <w:rFonts w:eastAsia="Arial Unicode MS" w:cstheme="minorHAnsi"/>
        </w:rPr>
        <w:t xml:space="preserve">Answer: </w:t>
      </w:r>
      <w:r w:rsidR="00FA4063" w:rsidRPr="00066B5F">
        <w:rPr>
          <w:rFonts w:eastAsia="Arial Unicode MS" w:cstheme="minorHAnsi"/>
        </w:rPr>
        <w:t xml:space="preserve">The requirements for a CFT are specified in ACL 16-84 and MHSUDS 16-049, based on Welfare and Institution Code 706.6, 832 and 16501.1. </w:t>
      </w:r>
      <w:r w:rsidR="00E968DA" w:rsidRPr="00066B5F">
        <w:rPr>
          <w:rFonts w:eastAsia="Arial Unicode MS" w:cstheme="minorHAnsi"/>
        </w:rPr>
        <w:t xml:space="preserve">The county placing agency is responsible for ensuring a CFT exists for the child or youth in foster care and for convening the CFT regardless </w:t>
      </w:r>
      <w:r w:rsidR="00110EC1">
        <w:rPr>
          <w:rFonts w:eastAsia="Arial Unicode MS" w:cstheme="minorHAnsi"/>
        </w:rPr>
        <w:t xml:space="preserve">of the residence of the child. </w:t>
      </w:r>
      <w:r w:rsidR="00FA4063" w:rsidRPr="00066B5F">
        <w:rPr>
          <w:rFonts w:eastAsia="Arial Unicode MS" w:cstheme="minorHAnsi"/>
        </w:rPr>
        <w:t xml:space="preserve">The placing agency is required to convene a CFT meeting within 60 days of the child/youth coming into care. </w:t>
      </w:r>
      <w:r w:rsidR="00DA4BC9" w:rsidRPr="00066B5F">
        <w:rPr>
          <w:rFonts w:eastAsia="Arial Unicode MS" w:cstheme="minorHAnsi"/>
        </w:rPr>
        <w:t xml:space="preserve">Please refer to the ACL and statute for further instructions concerning the requirements for convening a CFT. </w:t>
      </w:r>
      <w:r w:rsidR="00737237" w:rsidRPr="00066B5F">
        <w:rPr>
          <w:rFonts w:eastAsia="Arial Unicode MS" w:cstheme="minorHAnsi"/>
        </w:rPr>
        <w:br/>
      </w:r>
    </w:p>
    <w:p w14:paraId="45161AB6" w14:textId="79497573" w:rsidR="00FE5E7D" w:rsidRPr="00066B5F" w:rsidRDefault="00737237" w:rsidP="00FF299F">
      <w:pPr>
        <w:pStyle w:val="ListParagraph"/>
        <w:numPr>
          <w:ilvl w:val="0"/>
          <w:numId w:val="11"/>
        </w:numPr>
        <w:spacing w:after="0" w:line="240" w:lineRule="auto"/>
        <w:rPr>
          <w:rFonts w:eastAsia="Arial Unicode MS" w:cstheme="minorHAnsi"/>
          <w:i/>
        </w:rPr>
      </w:pPr>
      <w:r w:rsidRPr="00066B5F">
        <w:rPr>
          <w:rFonts w:eastAsia="Arial Unicode MS" w:cstheme="minorHAnsi"/>
          <w:i/>
        </w:rPr>
        <w:t>I</w:t>
      </w:r>
      <w:r w:rsidR="00FE5E7D" w:rsidRPr="00066B5F">
        <w:rPr>
          <w:rFonts w:eastAsia="Arial Unicode MS" w:cstheme="minorHAnsi"/>
          <w:i/>
        </w:rPr>
        <w:t xml:space="preserve">s there an expectation that the receiving county be included in the </w:t>
      </w:r>
      <w:r w:rsidRPr="00066B5F">
        <w:rPr>
          <w:rFonts w:eastAsia="Arial Unicode MS" w:cstheme="minorHAnsi"/>
          <w:i/>
        </w:rPr>
        <w:t>CFT</w:t>
      </w:r>
      <w:r w:rsidR="00FE5E7D" w:rsidRPr="00066B5F">
        <w:rPr>
          <w:rFonts w:eastAsia="Arial Unicode MS" w:cstheme="minorHAnsi"/>
          <w:i/>
        </w:rPr>
        <w:t xml:space="preserve"> where placement is being decided?</w:t>
      </w:r>
      <w:r w:rsidR="00637413" w:rsidRPr="00066B5F">
        <w:rPr>
          <w:rFonts w:eastAsia="Arial Unicode MS" w:cstheme="minorHAnsi"/>
          <w:i/>
        </w:rPr>
        <w:br/>
      </w:r>
    </w:p>
    <w:p w14:paraId="24BDAF76" w14:textId="77777777" w:rsidR="0094654C" w:rsidRDefault="00733EAA" w:rsidP="00947F53">
      <w:pPr>
        <w:pStyle w:val="ListParagraph"/>
        <w:spacing w:after="0" w:line="240" w:lineRule="auto"/>
        <w:rPr>
          <w:rFonts w:eastAsia="Arial Unicode MS" w:cstheme="minorHAnsi"/>
        </w:rPr>
      </w:pPr>
      <w:r w:rsidRPr="00066B5F">
        <w:rPr>
          <w:rFonts w:eastAsia="Arial Unicode MS" w:cstheme="minorHAnsi"/>
        </w:rPr>
        <w:t xml:space="preserve">Answer: </w:t>
      </w:r>
      <w:r w:rsidR="00E968DA" w:rsidRPr="00066B5F">
        <w:rPr>
          <w:rFonts w:eastAsia="Arial Unicode MS" w:cstheme="minorHAnsi"/>
        </w:rPr>
        <w:t>The CFT process informs placement decisions, the child or youth’s case plan including needed services and supports, and the mental health treatment plan. There are many factors that go into the placement decision</w:t>
      </w:r>
      <w:r w:rsidR="00D97D8C" w:rsidRPr="00066B5F">
        <w:rPr>
          <w:rFonts w:eastAsia="Arial Unicode MS" w:cstheme="minorHAnsi"/>
        </w:rPr>
        <w:t xml:space="preserve"> which are driven by federal and state mandates</w:t>
      </w:r>
      <w:r w:rsidR="00E968DA" w:rsidRPr="00066B5F">
        <w:rPr>
          <w:rFonts w:eastAsia="Arial Unicode MS" w:cstheme="minorHAnsi"/>
        </w:rPr>
        <w:t xml:space="preserve">, including but not limited to, preference for placement with relative caregivers, proximity to school of origin, placement of siblings together, and </w:t>
      </w:r>
      <w:r w:rsidR="00D97D8C" w:rsidRPr="00066B5F">
        <w:rPr>
          <w:rFonts w:eastAsia="Arial Unicode MS" w:cstheme="minorHAnsi"/>
        </w:rPr>
        <w:t xml:space="preserve">support for family reunification activities. The placement decision will typically include consideration of many of these factors. </w:t>
      </w:r>
      <w:r w:rsidR="00787D93" w:rsidRPr="00066B5F">
        <w:rPr>
          <w:rFonts w:eastAsia="Arial Unicode MS" w:cstheme="minorHAnsi"/>
        </w:rPr>
        <w:t xml:space="preserve">The decision to presumptive transfer, or waive the presumptive transfer, is a separate decision that </w:t>
      </w:r>
      <w:r w:rsidR="000F1FBF" w:rsidRPr="00066B5F">
        <w:rPr>
          <w:rFonts w:eastAsia="Arial Unicode MS" w:cstheme="minorHAnsi"/>
        </w:rPr>
        <w:t>considers whether the transfer will impact the delivery to or access to services and does not directly impact the placement decision. Therefore, w</w:t>
      </w:r>
      <w:r w:rsidR="00D97D8C" w:rsidRPr="00066B5F">
        <w:rPr>
          <w:rFonts w:eastAsia="Arial Unicode MS" w:cstheme="minorHAnsi"/>
        </w:rPr>
        <w:t xml:space="preserve">hile it may be helpful to include the host MHP in the CFT when placement decisions are </w:t>
      </w:r>
      <w:r w:rsidR="00110EC1">
        <w:rPr>
          <w:rFonts w:eastAsia="Arial Unicode MS" w:cstheme="minorHAnsi"/>
        </w:rPr>
        <w:t>being made, it is not expected.</w:t>
      </w:r>
      <w:r w:rsidR="00D97D8C" w:rsidRPr="00066B5F">
        <w:rPr>
          <w:rFonts w:eastAsia="Arial Unicode MS" w:cstheme="minorHAnsi"/>
        </w:rPr>
        <w:t xml:space="preserve"> However, the jurisdiction MHP </w:t>
      </w:r>
      <w:r w:rsidR="000F1FBF" w:rsidRPr="00066B5F">
        <w:rPr>
          <w:rFonts w:eastAsia="Arial Unicode MS" w:cstheme="minorHAnsi"/>
        </w:rPr>
        <w:t xml:space="preserve">must </w:t>
      </w:r>
      <w:r w:rsidR="00D97D8C" w:rsidRPr="00066B5F">
        <w:rPr>
          <w:rFonts w:eastAsia="Arial Unicode MS" w:cstheme="minorHAnsi"/>
        </w:rPr>
        <w:t xml:space="preserve">assist the county placing agency </w:t>
      </w:r>
      <w:r w:rsidR="000F1FBF" w:rsidRPr="00066B5F">
        <w:rPr>
          <w:rFonts w:eastAsia="Arial Unicode MS" w:cstheme="minorHAnsi"/>
        </w:rPr>
        <w:t>(the jurisdiction county) to identify any specialty</w:t>
      </w:r>
      <w:r w:rsidR="00D97D8C" w:rsidRPr="00066B5F">
        <w:rPr>
          <w:rFonts w:eastAsia="Arial Unicode MS" w:cstheme="minorHAnsi"/>
        </w:rPr>
        <w:t xml:space="preserve"> mental health </w:t>
      </w:r>
    </w:p>
    <w:p w14:paraId="32B99038" w14:textId="1C010E99" w:rsidR="00215B65" w:rsidRPr="00947F53" w:rsidRDefault="00D97D8C" w:rsidP="00947F53">
      <w:pPr>
        <w:pStyle w:val="ListParagraph"/>
        <w:spacing w:after="0" w:line="240" w:lineRule="auto"/>
        <w:rPr>
          <w:rFonts w:eastAsia="Arial Unicode MS" w:cstheme="minorHAnsi"/>
        </w:rPr>
      </w:pPr>
      <w:proofErr w:type="gramStart"/>
      <w:r w:rsidRPr="00066B5F">
        <w:rPr>
          <w:rFonts w:eastAsia="Arial Unicode MS" w:cstheme="minorHAnsi"/>
        </w:rPr>
        <w:t>services</w:t>
      </w:r>
      <w:proofErr w:type="gramEnd"/>
      <w:r w:rsidRPr="00066B5F">
        <w:rPr>
          <w:rFonts w:eastAsia="Arial Unicode MS" w:cstheme="minorHAnsi"/>
        </w:rPr>
        <w:t xml:space="preserve"> needed by the child/youth</w:t>
      </w:r>
      <w:r w:rsidR="000F1FBF" w:rsidRPr="00066B5F">
        <w:rPr>
          <w:rFonts w:eastAsia="Arial Unicode MS" w:cstheme="minorHAnsi"/>
        </w:rPr>
        <w:t xml:space="preserve"> and share any</w:t>
      </w:r>
      <w:r w:rsidRPr="00066B5F">
        <w:rPr>
          <w:rFonts w:eastAsia="Arial Unicode MS" w:cstheme="minorHAnsi"/>
        </w:rPr>
        <w:t xml:space="preserve"> information </w:t>
      </w:r>
      <w:r w:rsidR="000F1FBF" w:rsidRPr="00066B5F">
        <w:rPr>
          <w:rFonts w:eastAsia="Arial Unicode MS" w:cstheme="minorHAnsi"/>
        </w:rPr>
        <w:t>with</w:t>
      </w:r>
      <w:r w:rsidRPr="00066B5F">
        <w:rPr>
          <w:rFonts w:eastAsia="Arial Unicode MS" w:cstheme="minorHAnsi"/>
        </w:rPr>
        <w:t xml:space="preserve"> the host MHP </w:t>
      </w:r>
      <w:r w:rsidR="000F1FBF" w:rsidRPr="00066B5F">
        <w:rPr>
          <w:rFonts w:eastAsia="Arial Unicode MS" w:cstheme="minorHAnsi"/>
        </w:rPr>
        <w:t xml:space="preserve">necessary </w:t>
      </w:r>
      <w:r w:rsidRPr="00066B5F">
        <w:rPr>
          <w:rFonts w:eastAsia="Arial Unicode MS" w:cstheme="minorHAnsi"/>
        </w:rPr>
        <w:t xml:space="preserve">to ensure the child/youth receives needed services on a timely basis in the event the presumptive transfer is not waived. </w:t>
      </w:r>
    </w:p>
    <w:p w14:paraId="13DE7F46" w14:textId="77777777" w:rsidR="00215B65" w:rsidRDefault="00215B65" w:rsidP="00215B65">
      <w:pPr>
        <w:pStyle w:val="ListParagraph"/>
        <w:spacing w:after="0" w:line="240" w:lineRule="auto"/>
        <w:rPr>
          <w:rFonts w:cstheme="minorHAnsi"/>
          <w:i/>
        </w:rPr>
      </w:pPr>
    </w:p>
    <w:p w14:paraId="10A2C574" w14:textId="122BB03F" w:rsidR="009B6337" w:rsidRPr="00215B65" w:rsidRDefault="00C35763" w:rsidP="00215B65">
      <w:pPr>
        <w:pStyle w:val="ListParagraph"/>
        <w:numPr>
          <w:ilvl w:val="0"/>
          <w:numId w:val="11"/>
        </w:numPr>
        <w:spacing w:after="0" w:line="240" w:lineRule="auto"/>
        <w:rPr>
          <w:rFonts w:cstheme="minorHAnsi"/>
          <w:i/>
        </w:rPr>
      </w:pPr>
      <w:r w:rsidRPr="00215B65">
        <w:rPr>
          <w:rFonts w:cstheme="minorHAnsi"/>
          <w:i/>
        </w:rPr>
        <w:t xml:space="preserve">What if MEDS is not up to date, </w:t>
      </w:r>
      <w:r w:rsidR="00BF04C8" w:rsidRPr="00215B65">
        <w:rPr>
          <w:rFonts w:cstheme="minorHAnsi"/>
          <w:i/>
        </w:rPr>
        <w:t>c</w:t>
      </w:r>
      <w:r w:rsidRPr="00215B65">
        <w:rPr>
          <w:rFonts w:cstheme="minorHAnsi"/>
          <w:i/>
        </w:rPr>
        <w:t>an the host county begin billing?  Or should we wait until MEDS has been updated to link youth to services?</w:t>
      </w:r>
      <w:r w:rsidR="00965B97" w:rsidRPr="00215B65">
        <w:rPr>
          <w:rFonts w:cstheme="minorHAnsi"/>
          <w:i/>
        </w:rPr>
        <w:t xml:space="preserve"> </w:t>
      </w:r>
      <w:r w:rsidR="00637413" w:rsidRPr="00215B65">
        <w:rPr>
          <w:rFonts w:cstheme="minorHAnsi"/>
          <w:i/>
        </w:rPr>
        <w:br/>
      </w:r>
    </w:p>
    <w:p w14:paraId="72595AD7" w14:textId="5C1277F3" w:rsidR="00C35763" w:rsidRPr="00066B5F" w:rsidRDefault="00733EAA" w:rsidP="00FF299F">
      <w:pPr>
        <w:pStyle w:val="ListParagraph"/>
        <w:spacing w:after="0" w:line="240" w:lineRule="auto"/>
        <w:ind w:left="1440"/>
        <w:rPr>
          <w:rFonts w:cstheme="minorHAnsi"/>
        </w:rPr>
      </w:pPr>
      <w:r w:rsidRPr="00066B5F">
        <w:rPr>
          <w:rFonts w:cstheme="minorHAnsi"/>
        </w:rPr>
        <w:t xml:space="preserve">Answer: </w:t>
      </w:r>
      <w:r w:rsidR="009B6337" w:rsidRPr="00066B5F">
        <w:rPr>
          <w:rFonts w:cstheme="minorHAnsi"/>
        </w:rPr>
        <w:t>MEDS does not reflect p</w:t>
      </w:r>
      <w:r w:rsidR="00110EC1">
        <w:rPr>
          <w:rFonts w:cstheme="minorHAnsi"/>
        </w:rPr>
        <w:t xml:space="preserve">resumptive transfer or waiver. </w:t>
      </w:r>
      <w:r w:rsidR="009B6337" w:rsidRPr="00066B5F">
        <w:rPr>
          <w:rFonts w:cstheme="minorHAnsi"/>
        </w:rPr>
        <w:t xml:space="preserve">The MHP of responsibility can provide and bill Medi-Cal Specialty Mental Health Services at any time. The only change reflected in MEDS is when the placing agency updates the place of residence. </w:t>
      </w:r>
      <w:r w:rsidR="00C35763" w:rsidRPr="00066B5F">
        <w:rPr>
          <w:rFonts w:cstheme="minorHAnsi"/>
        </w:rPr>
        <w:br/>
      </w:r>
    </w:p>
    <w:p w14:paraId="3422A545" w14:textId="311510EB" w:rsidR="009B6337" w:rsidRPr="00066B5F" w:rsidRDefault="00C35763" w:rsidP="00FF299F">
      <w:pPr>
        <w:pStyle w:val="ListParagraph"/>
        <w:numPr>
          <w:ilvl w:val="0"/>
          <w:numId w:val="11"/>
        </w:numPr>
        <w:spacing w:after="0" w:line="240" w:lineRule="auto"/>
        <w:rPr>
          <w:rFonts w:eastAsia="Arial Unicode MS" w:cstheme="minorHAnsi"/>
          <w:i/>
        </w:rPr>
      </w:pPr>
      <w:r w:rsidRPr="00066B5F">
        <w:rPr>
          <w:rFonts w:cstheme="minorHAnsi"/>
          <w:i/>
        </w:rPr>
        <w:t xml:space="preserve">I have received clarification verbally from DHCS on a TA call that MEDS residence address being updated is not a requirement for the county of residence MHP to accept a presumptive transfer, that the notice in and of itself from the placing agency with the youth’s address is verification of residence, however, it would be helpful for this to be clarified in writing for MHPs as it continues to be an issue. Updates in MEDS are not always able to be made within 2 days and this should not impact payment or responsibility of services. </w:t>
      </w:r>
      <w:r w:rsidR="00637413" w:rsidRPr="00066B5F">
        <w:rPr>
          <w:rFonts w:cstheme="minorHAnsi"/>
          <w:i/>
        </w:rPr>
        <w:br/>
      </w:r>
    </w:p>
    <w:p w14:paraId="68FED254" w14:textId="1036CB69" w:rsidR="00FE5E7D" w:rsidRPr="00066B5F" w:rsidRDefault="00637413" w:rsidP="00FF299F">
      <w:pPr>
        <w:pStyle w:val="ListParagraph"/>
        <w:spacing w:after="0" w:line="240" w:lineRule="auto"/>
        <w:ind w:left="1440"/>
        <w:rPr>
          <w:rFonts w:eastAsia="Arial Unicode MS" w:cstheme="minorHAnsi"/>
        </w:rPr>
      </w:pPr>
      <w:r w:rsidRPr="00066B5F">
        <w:rPr>
          <w:rFonts w:cstheme="minorHAnsi"/>
        </w:rPr>
        <w:t xml:space="preserve">Answer: </w:t>
      </w:r>
      <w:proofErr w:type="gramStart"/>
      <w:r w:rsidR="009B6337" w:rsidRPr="00066B5F">
        <w:rPr>
          <w:rFonts w:cstheme="minorHAnsi"/>
        </w:rPr>
        <w:t>Correct,</w:t>
      </w:r>
      <w:proofErr w:type="gramEnd"/>
      <w:r w:rsidR="009B6337" w:rsidRPr="00066B5F">
        <w:rPr>
          <w:rFonts w:cstheme="minorHAnsi"/>
        </w:rPr>
        <w:t xml:space="preserve"> same as # 22</w:t>
      </w:r>
      <w:r w:rsidR="00733EAA" w:rsidRPr="00066B5F">
        <w:rPr>
          <w:rFonts w:cstheme="minorHAnsi"/>
        </w:rPr>
        <w:t xml:space="preserve"> above</w:t>
      </w:r>
      <w:r w:rsidR="009B6337" w:rsidRPr="00066B5F">
        <w:rPr>
          <w:rFonts w:cstheme="minorHAnsi"/>
        </w:rPr>
        <w:t>.</w:t>
      </w:r>
      <w:r w:rsidR="00737237" w:rsidRPr="00066B5F">
        <w:rPr>
          <w:rFonts w:cstheme="minorHAnsi"/>
        </w:rPr>
        <w:br/>
      </w:r>
    </w:p>
    <w:p w14:paraId="52F2FD72" w14:textId="77777777" w:rsidR="009B6337" w:rsidRPr="00066B5F" w:rsidRDefault="00737237" w:rsidP="00FF299F">
      <w:pPr>
        <w:pStyle w:val="ListParagraph"/>
        <w:numPr>
          <w:ilvl w:val="0"/>
          <w:numId w:val="11"/>
        </w:numPr>
        <w:spacing w:after="0" w:line="240" w:lineRule="auto"/>
        <w:rPr>
          <w:rFonts w:eastAsia="Arial Unicode MS" w:cstheme="minorHAnsi"/>
          <w:i/>
        </w:rPr>
      </w:pPr>
      <w:r w:rsidRPr="00066B5F">
        <w:rPr>
          <w:rFonts w:eastAsia="Arial Unicode MS" w:cstheme="minorHAnsi"/>
          <w:i/>
        </w:rPr>
        <w:t>S</w:t>
      </w:r>
      <w:r w:rsidR="00FE5E7D" w:rsidRPr="00066B5F">
        <w:rPr>
          <w:rFonts w:eastAsia="Arial Unicode MS" w:cstheme="minorHAnsi"/>
          <w:i/>
        </w:rPr>
        <w:t>hould we wait until MEDS is updated to notify Host County?</w:t>
      </w:r>
    </w:p>
    <w:p w14:paraId="12D7D3D5" w14:textId="3AAA1568" w:rsidR="00FE5E7D" w:rsidRPr="00066B5F" w:rsidRDefault="00637413" w:rsidP="00FF299F">
      <w:pPr>
        <w:pStyle w:val="ListParagraph"/>
        <w:spacing w:after="0" w:line="240" w:lineRule="auto"/>
        <w:ind w:left="1440"/>
        <w:rPr>
          <w:rFonts w:eastAsia="Arial Unicode MS" w:cstheme="minorHAnsi"/>
        </w:rPr>
      </w:pPr>
      <w:r w:rsidRPr="00066B5F">
        <w:rPr>
          <w:rFonts w:eastAsia="Arial Unicode MS" w:cstheme="minorHAnsi"/>
        </w:rPr>
        <w:br/>
        <w:t xml:space="preserve">Answer: </w:t>
      </w:r>
      <w:r w:rsidR="009B6337" w:rsidRPr="00066B5F">
        <w:rPr>
          <w:rFonts w:eastAsia="Arial Unicode MS" w:cstheme="minorHAnsi"/>
        </w:rPr>
        <w:t>Same as #</w:t>
      </w:r>
      <w:r w:rsidR="00733EAA" w:rsidRPr="00066B5F">
        <w:rPr>
          <w:rFonts w:eastAsia="Arial Unicode MS" w:cstheme="minorHAnsi"/>
        </w:rPr>
        <w:t xml:space="preserve">22 above </w:t>
      </w:r>
      <w:r w:rsidR="00BF04C8" w:rsidRPr="00066B5F">
        <w:rPr>
          <w:rFonts w:eastAsia="Arial Unicode MS" w:cstheme="minorHAnsi"/>
        </w:rPr>
        <w:t>– MEDS updates are not required for the presumptive transfer and notification</w:t>
      </w:r>
      <w:r w:rsidR="00733EAA" w:rsidRPr="00066B5F">
        <w:rPr>
          <w:rFonts w:eastAsia="Arial Unicode MS" w:cstheme="minorHAnsi"/>
        </w:rPr>
        <w:t xml:space="preserve"> </w:t>
      </w:r>
      <w:proofErr w:type="gramStart"/>
      <w:r w:rsidR="00BF04C8" w:rsidRPr="00066B5F">
        <w:rPr>
          <w:rFonts w:eastAsia="Arial Unicode MS" w:cstheme="minorHAnsi"/>
        </w:rPr>
        <w:t>of</w:t>
      </w:r>
      <w:r w:rsidR="00733EAA" w:rsidRPr="00066B5F">
        <w:rPr>
          <w:rFonts w:eastAsia="Arial Unicode MS" w:cstheme="minorHAnsi"/>
        </w:rPr>
        <w:t xml:space="preserve"> </w:t>
      </w:r>
      <w:r w:rsidR="00BF04C8" w:rsidRPr="00066B5F">
        <w:rPr>
          <w:rFonts w:eastAsia="Arial Unicode MS" w:cstheme="minorHAnsi"/>
        </w:rPr>
        <w:t xml:space="preserve"> the</w:t>
      </w:r>
      <w:proofErr w:type="gramEnd"/>
      <w:r w:rsidR="00BF04C8" w:rsidRPr="00066B5F">
        <w:rPr>
          <w:rFonts w:eastAsia="Arial Unicode MS" w:cstheme="minorHAnsi"/>
        </w:rPr>
        <w:t xml:space="preserve"> host county. </w:t>
      </w:r>
      <w:r w:rsidR="00737237" w:rsidRPr="00066B5F">
        <w:rPr>
          <w:rFonts w:eastAsia="Arial Unicode MS" w:cstheme="minorHAnsi"/>
        </w:rPr>
        <w:br/>
      </w:r>
    </w:p>
    <w:p w14:paraId="53286D2A" w14:textId="4B907D51" w:rsidR="00733EAA" w:rsidRPr="00066B5F" w:rsidRDefault="00FE5E7D" w:rsidP="00FF299F">
      <w:pPr>
        <w:pStyle w:val="ListParagraph"/>
        <w:numPr>
          <w:ilvl w:val="0"/>
          <w:numId w:val="11"/>
        </w:numPr>
        <w:spacing w:after="0" w:line="240" w:lineRule="auto"/>
        <w:rPr>
          <w:rFonts w:eastAsia="Arial Unicode MS" w:cstheme="minorHAnsi"/>
        </w:rPr>
      </w:pPr>
      <w:r w:rsidRPr="00066B5F">
        <w:rPr>
          <w:rFonts w:eastAsia="Arial Unicode MS" w:cstheme="minorHAnsi"/>
          <w:i/>
        </w:rPr>
        <w:t>We're experiencing facilities that are making a completed Presumptive Transfer a</w:t>
      </w:r>
      <w:r w:rsidR="00637413" w:rsidRPr="00066B5F">
        <w:rPr>
          <w:rFonts w:eastAsia="Arial Unicode MS" w:cstheme="minorHAnsi"/>
          <w:i/>
        </w:rPr>
        <w:t xml:space="preserve"> </w:t>
      </w:r>
      <w:r w:rsidRPr="00066B5F">
        <w:rPr>
          <w:rFonts w:eastAsia="Arial Unicode MS" w:cstheme="minorHAnsi"/>
          <w:i/>
        </w:rPr>
        <w:t>requirement before they will accept placement. Can facilities require this?</w:t>
      </w:r>
      <w:r w:rsidR="00637413" w:rsidRPr="00066B5F">
        <w:rPr>
          <w:rFonts w:eastAsia="Arial Unicode MS" w:cstheme="minorHAnsi"/>
          <w:i/>
        </w:rPr>
        <w:br/>
      </w:r>
    </w:p>
    <w:p w14:paraId="7CE65AC2" w14:textId="30A90B41" w:rsidR="00FE5E7D" w:rsidRPr="00066B5F" w:rsidRDefault="00733EAA" w:rsidP="00FF299F">
      <w:pPr>
        <w:pStyle w:val="ListParagraph"/>
        <w:spacing w:after="0" w:line="240" w:lineRule="auto"/>
        <w:rPr>
          <w:rFonts w:eastAsia="Arial Unicode MS" w:cstheme="minorHAnsi"/>
        </w:rPr>
      </w:pPr>
      <w:r w:rsidRPr="00066B5F">
        <w:rPr>
          <w:rFonts w:eastAsia="Arial Unicode MS" w:cstheme="minorHAnsi"/>
        </w:rPr>
        <w:t xml:space="preserve">Answer: </w:t>
      </w:r>
      <w:r w:rsidR="00DA3C9C" w:rsidRPr="00066B5F">
        <w:rPr>
          <w:rFonts w:eastAsia="Arial Unicode MS" w:cstheme="minorHAnsi"/>
        </w:rPr>
        <w:t>No</w:t>
      </w:r>
      <w:r w:rsidR="00BF04C8" w:rsidRPr="00066B5F">
        <w:rPr>
          <w:rFonts w:eastAsia="Arial Unicode MS" w:cstheme="minorHAnsi"/>
        </w:rPr>
        <w:t xml:space="preserve">. Providers </w:t>
      </w:r>
      <w:r w:rsidR="001426B8" w:rsidRPr="00066B5F">
        <w:rPr>
          <w:rFonts w:eastAsia="Arial Unicode MS" w:cstheme="minorHAnsi"/>
        </w:rPr>
        <w:t>may not make waivers, or the absence of waivers, a general condition of accepting placements.  Such requests should be reported to DSS and DHCS immediately</w:t>
      </w:r>
      <w:r w:rsidR="00DA3C9C" w:rsidRPr="00066B5F">
        <w:rPr>
          <w:rFonts w:eastAsia="Arial Unicode MS" w:cstheme="minorHAnsi"/>
        </w:rPr>
        <w:t xml:space="preserve">. The decision to transfer or waive the transfer is solely a decision of the county placing agency, or the court if the decision is contested.  Facilities </w:t>
      </w:r>
      <w:r w:rsidR="00637413" w:rsidRPr="00066B5F">
        <w:rPr>
          <w:rFonts w:eastAsia="Arial Unicode MS" w:cstheme="minorHAnsi"/>
        </w:rPr>
        <w:t>that</w:t>
      </w:r>
      <w:r w:rsidR="00DA3C9C" w:rsidRPr="00066B5F">
        <w:rPr>
          <w:rFonts w:eastAsia="Arial Unicode MS" w:cstheme="minorHAnsi"/>
        </w:rPr>
        <w:t xml:space="preserve"> are licensed as STRTPs are required to have a mental health contract to provide services</w:t>
      </w:r>
      <w:r w:rsidR="005D744C" w:rsidRPr="00066B5F">
        <w:rPr>
          <w:rFonts w:eastAsia="Arial Unicode MS" w:cstheme="minorHAnsi"/>
        </w:rPr>
        <w:t>, or otherwise ensure access to such services</w:t>
      </w:r>
      <w:r w:rsidR="00DA3C9C" w:rsidRPr="00066B5F">
        <w:rPr>
          <w:rFonts w:eastAsia="Arial Unicode MS" w:cstheme="minorHAnsi"/>
        </w:rPr>
        <w:t>.</w:t>
      </w:r>
      <w:r w:rsidR="005D744C" w:rsidRPr="00066B5F">
        <w:rPr>
          <w:rFonts w:eastAsia="Arial Unicode MS" w:cstheme="minorHAnsi"/>
        </w:rPr>
        <w:t xml:space="preserve"> </w:t>
      </w:r>
      <w:r w:rsidR="00DA3C9C" w:rsidRPr="00066B5F">
        <w:rPr>
          <w:rFonts w:eastAsia="Arial Unicode MS" w:cstheme="minorHAnsi"/>
        </w:rPr>
        <w:t xml:space="preserve"> If the facility does not have a mental health contract with the </w:t>
      </w:r>
      <w:r w:rsidR="005D744C" w:rsidRPr="00066B5F">
        <w:rPr>
          <w:rFonts w:eastAsia="Arial Unicode MS" w:cstheme="minorHAnsi"/>
        </w:rPr>
        <w:t xml:space="preserve">jurisdiction county MHP, </w:t>
      </w:r>
      <w:r w:rsidR="00DA3C9C" w:rsidRPr="00066B5F">
        <w:rPr>
          <w:rFonts w:eastAsia="Arial Unicode MS" w:cstheme="minorHAnsi"/>
        </w:rPr>
        <w:t xml:space="preserve">the </w:t>
      </w:r>
      <w:r w:rsidR="005D744C" w:rsidRPr="00066B5F">
        <w:rPr>
          <w:rFonts w:eastAsia="Arial Unicode MS" w:cstheme="minorHAnsi"/>
        </w:rPr>
        <w:t>waiver may only be effectuated</w:t>
      </w:r>
      <w:r w:rsidR="00DA3C9C" w:rsidRPr="00066B5F">
        <w:rPr>
          <w:rFonts w:eastAsia="Arial Unicode MS" w:cstheme="minorHAnsi"/>
        </w:rPr>
        <w:t xml:space="preserve"> if the jurisdiction</w:t>
      </w:r>
      <w:r w:rsidR="00637413" w:rsidRPr="00066B5F">
        <w:rPr>
          <w:rFonts w:eastAsia="Arial Unicode MS" w:cstheme="minorHAnsi"/>
        </w:rPr>
        <w:t>al</w:t>
      </w:r>
      <w:r w:rsidR="00DA3C9C" w:rsidRPr="00066B5F">
        <w:rPr>
          <w:rFonts w:eastAsia="Arial Unicode MS" w:cstheme="minorHAnsi"/>
        </w:rPr>
        <w:t xml:space="preserve"> county has a contract in place, or the ability to execute a contract with a provider, within 30 days. This can also be accomplished through an individual service agreement between the jurisdiction county MHP and the facility. </w:t>
      </w:r>
      <w:r w:rsidR="005D744C" w:rsidRPr="00066B5F">
        <w:rPr>
          <w:rFonts w:eastAsia="Arial Unicode MS" w:cstheme="minorHAnsi"/>
        </w:rPr>
        <w:t>Otherwise, the presumptive transfer must occur.</w:t>
      </w:r>
      <w:r w:rsidR="00737237" w:rsidRPr="00066B5F">
        <w:rPr>
          <w:rFonts w:eastAsia="Arial Unicode MS" w:cstheme="minorHAnsi"/>
        </w:rPr>
        <w:br/>
      </w:r>
    </w:p>
    <w:p w14:paraId="32791AA0" w14:textId="0C1EC037" w:rsidR="00733EAA" w:rsidRPr="00066B5F" w:rsidRDefault="00946022" w:rsidP="00FF299F">
      <w:pPr>
        <w:pStyle w:val="ListParagraph"/>
        <w:numPr>
          <w:ilvl w:val="0"/>
          <w:numId w:val="11"/>
        </w:numPr>
        <w:spacing w:after="0" w:line="240" w:lineRule="auto"/>
        <w:rPr>
          <w:rFonts w:eastAsia="Arial Unicode MS" w:cstheme="minorHAnsi"/>
        </w:rPr>
      </w:pPr>
      <w:r w:rsidRPr="00066B5F">
        <w:rPr>
          <w:rFonts w:eastAsia="Arial Unicode MS" w:cstheme="minorHAnsi"/>
        </w:rPr>
        <w:t xml:space="preserve">How </w:t>
      </w:r>
      <w:r w:rsidRPr="00066B5F">
        <w:rPr>
          <w:rFonts w:eastAsia="Arial Unicode MS" w:cstheme="minorHAnsi"/>
          <w:i/>
        </w:rPr>
        <w:t xml:space="preserve">does presumptive transfer affect cost coverage/billing for </w:t>
      </w:r>
      <w:r w:rsidR="00EE7FF5" w:rsidRPr="00066B5F">
        <w:rPr>
          <w:rFonts w:eastAsia="Arial Unicode MS" w:cstheme="minorHAnsi"/>
          <w:i/>
        </w:rPr>
        <w:t>h</w:t>
      </w:r>
      <w:r w:rsidRPr="00066B5F">
        <w:rPr>
          <w:rFonts w:eastAsia="Arial Unicode MS" w:cstheme="minorHAnsi"/>
          <w:i/>
        </w:rPr>
        <w:t>ealth</w:t>
      </w:r>
      <w:r w:rsidR="00EE7FF5" w:rsidRPr="00066B5F">
        <w:rPr>
          <w:rFonts w:eastAsia="Arial Unicode MS" w:cstheme="minorHAnsi"/>
          <w:i/>
        </w:rPr>
        <w:t>-</w:t>
      </w:r>
      <w:r w:rsidRPr="00066B5F">
        <w:rPr>
          <w:rFonts w:eastAsia="Arial Unicode MS" w:cstheme="minorHAnsi"/>
          <w:i/>
        </w:rPr>
        <w:t>related services for foster care children with M</w:t>
      </w:r>
      <w:r w:rsidR="00733EAA" w:rsidRPr="00066B5F">
        <w:rPr>
          <w:rFonts w:eastAsia="Arial Unicode MS" w:cstheme="minorHAnsi"/>
          <w:i/>
        </w:rPr>
        <w:t>edi-Cal?</w:t>
      </w:r>
      <w:r w:rsidR="00637413" w:rsidRPr="00066B5F">
        <w:rPr>
          <w:rFonts w:eastAsia="Arial Unicode MS" w:cstheme="minorHAnsi"/>
          <w:i/>
        </w:rPr>
        <w:br/>
      </w:r>
    </w:p>
    <w:p w14:paraId="7C567C64" w14:textId="78A27992" w:rsidR="00946022" w:rsidRPr="00066B5F" w:rsidRDefault="00733EAA" w:rsidP="00FF299F">
      <w:pPr>
        <w:pStyle w:val="ListParagraph"/>
        <w:spacing w:after="0" w:line="240" w:lineRule="auto"/>
        <w:rPr>
          <w:rFonts w:eastAsia="Arial Unicode MS" w:cstheme="minorHAnsi"/>
        </w:rPr>
      </w:pPr>
      <w:r w:rsidRPr="00066B5F">
        <w:rPr>
          <w:rFonts w:eastAsia="Arial Unicode MS" w:cstheme="minorHAnsi"/>
        </w:rPr>
        <w:t xml:space="preserve">Answer: </w:t>
      </w:r>
      <w:r w:rsidR="00EE7FF5" w:rsidRPr="00066B5F">
        <w:rPr>
          <w:rFonts w:eastAsia="Arial Unicode MS" w:cstheme="minorHAnsi"/>
        </w:rPr>
        <w:t>AB 1299 provisions only apply to specialty mental health services and do not impact health-related services.</w:t>
      </w:r>
      <w:r w:rsidR="00194CD3" w:rsidRPr="00066B5F">
        <w:rPr>
          <w:rFonts w:eastAsia="Arial Unicode MS" w:cstheme="minorHAnsi"/>
        </w:rPr>
        <w:t xml:space="preserve"> </w:t>
      </w:r>
      <w:r w:rsidR="00EE7FF5" w:rsidRPr="00066B5F">
        <w:rPr>
          <w:rFonts w:eastAsia="Arial Unicode MS" w:cstheme="minorHAnsi"/>
        </w:rPr>
        <w:t xml:space="preserve">Therefore, existing rules and regulations apply. </w:t>
      </w:r>
      <w:r w:rsidR="00FC790E" w:rsidRPr="00066B5F">
        <w:rPr>
          <w:rFonts w:eastAsia="Arial Unicode MS" w:cstheme="minorHAnsi"/>
        </w:rPr>
        <w:t xml:space="preserve">See WIC 14093.09 which requires </w:t>
      </w:r>
      <w:r w:rsidR="00194CD3" w:rsidRPr="00066B5F">
        <w:rPr>
          <w:rFonts w:cstheme="minorHAnsi"/>
        </w:rPr>
        <w:t>the county child welfare agency with responsibility for the care and placement of the child to determine, in consultation with the child’s foster caregiver, if the child should remain in, or has enrolled in, a Medi-Cal managed care plan in the county where the child will be placed or in the county with responsibility for the care and placement of the child, as long as the department determines that enrollment is available for the child.</w:t>
      </w:r>
      <w:r w:rsidR="00637413" w:rsidRPr="00066B5F">
        <w:rPr>
          <w:rFonts w:cstheme="minorHAnsi"/>
        </w:rPr>
        <w:br/>
      </w:r>
    </w:p>
    <w:p w14:paraId="228DC14D" w14:textId="77777777" w:rsidR="00733EAA" w:rsidRPr="00066B5F" w:rsidRDefault="00946022" w:rsidP="00FF299F">
      <w:pPr>
        <w:pStyle w:val="ListParagraph"/>
        <w:numPr>
          <w:ilvl w:val="0"/>
          <w:numId w:val="11"/>
        </w:numPr>
        <w:spacing w:after="0" w:line="240" w:lineRule="auto"/>
        <w:rPr>
          <w:rFonts w:cstheme="minorHAnsi"/>
        </w:rPr>
      </w:pPr>
      <w:r w:rsidRPr="00066B5F">
        <w:rPr>
          <w:rFonts w:cstheme="minorHAnsi"/>
          <w:i/>
        </w:rPr>
        <w:t>Can we waive presumptive transfer without having a contract with the provider, but have our own county provider, like Wrap, continue to provide all MH services?</w:t>
      </w:r>
      <w:r w:rsidR="00BF438E" w:rsidRPr="00066B5F">
        <w:rPr>
          <w:rFonts w:cstheme="minorHAnsi"/>
          <w:i/>
        </w:rPr>
        <w:t xml:space="preserve"> </w:t>
      </w:r>
      <w:r w:rsidR="00BF438E" w:rsidRPr="00066B5F">
        <w:rPr>
          <w:rFonts w:cstheme="minorHAnsi"/>
        </w:rPr>
        <w:t xml:space="preserve"> </w:t>
      </w:r>
    </w:p>
    <w:p w14:paraId="6EE9940D" w14:textId="77777777" w:rsidR="00110EC1" w:rsidRDefault="00110EC1" w:rsidP="00FF299F">
      <w:pPr>
        <w:pStyle w:val="ListParagraph"/>
        <w:spacing w:after="0" w:line="240" w:lineRule="auto"/>
        <w:rPr>
          <w:rFonts w:cstheme="minorHAnsi"/>
        </w:rPr>
      </w:pPr>
    </w:p>
    <w:p w14:paraId="1CEEF953" w14:textId="012476AE" w:rsidR="00946022" w:rsidRPr="00066B5F" w:rsidRDefault="00733EAA" w:rsidP="00FF299F">
      <w:pPr>
        <w:pStyle w:val="ListParagraph"/>
        <w:spacing w:after="0" w:line="240" w:lineRule="auto"/>
        <w:rPr>
          <w:rFonts w:cstheme="minorHAnsi"/>
        </w:rPr>
      </w:pPr>
      <w:r w:rsidRPr="00066B5F">
        <w:rPr>
          <w:rFonts w:cstheme="minorHAnsi"/>
        </w:rPr>
        <w:t xml:space="preserve">Answer: </w:t>
      </w:r>
      <w:r w:rsidR="00BF438E" w:rsidRPr="00066B5F">
        <w:rPr>
          <w:rFonts w:cstheme="minorHAnsi"/>
        </w:rPr>
        <w:t xml:space="preserve">Yes if the conditions and requirements of AB 1299 are met. Specifically, the waiver may be invoked if one of four conditions are met: (1) the transfer would disrupt continuity of care, or would delay the child or youth’ access to services; (2) the transfer would interfere with family reunification efforts documented in the child or youth’s case plan; (3) the child or youth’s placement outside of the county of jurisdiction is expected to last less than six months; or (4) the child or youth’s residence is within 30 minutes of travel time to his or her established SMHS provider in the county of jurisdiction. Also keep in mind that pursuant to ACL 18-80/MHSUDS 18-027, the county of origin MHP may continue to provide, and bill, for SHS even if there is a presumptive transfer. For example, to provide transition services as the child/youth is returning to their home county. </w:t>
      </w:r>
      <w:r w:rsidR="00737237" w:rsidRPr="00066B5F">
        <w:rPr>
          <w:rFonts w:cstheme="minorHAnsi"/>
        </w:rPr>
        <w:br/>
      </w:r>
    </w:p>
    <w:p w14:paraId="4838C3BA" w14:textId="037BD2FB" w:rsidR="00733EAA" w:rsidRPr="00066B5F" w:rsidRDefault="00946022" w:rsidP="00FF299F">
      <w:pPr>
        <w:pStyle w:val="ListParagraph"/>
        <w:numPr>
          <w:ilvl w:val="0"/>
          <w:numId w:val="11"/>
        </w:numPr>
        <w:spacing w:after="0" w:line="240" w:lineRule="auto"/>
        <w:rPr>
          <w:rFonts w:cstheme="minorHAnsi"/>
        </w:rPr>
      </w:pPr>
      <w:r w:rsidRPr="00066B5F">
        <w:rPr>
          <w:rFonts w:cstheme="minorHAnsi"/>
          <w:i/>
        </w:rPr>
        <w:t xml:space="preserve">Will there be reporting to the </w:t>
      </w:r>
      <w:r w:rsidR="00BF04C8" w:rsidRPr="00066B5F">
        <w:rPr>
          <w:rFonts w:cstheme="minorHAnsi"/>
          <w:i/>
        </w:rPr>
        <w:t xml:space="preserve">state </w:t>
      </w:r>
      <w:r w:rsidRPr="00066B5F">
        <w:rPr>
          <w:rFonts w:cstheme="minorHAnsi"/>
          <w:i/>
        </w:rPr>
        <w:t>on out of county placements with pending presumptive transfer evaluation or receipts of presumptive transfers</w:t>
      </w:r>
      <w:r w:rsidR="00733EAA" w:rsidRPr="00066B5F">
        <w:rPr>
          <w:rFonts w:cstheme="minorHAnsi"/>
        </w:rPr>
        <w:t>?</w:t>
      </w:r>
      <w:r w:rsidR="00637413" w:rsidRPr="00066B5F">
        <w:rPr>
          <w:rFonts w:cstheme="minorHAnsi"/>
        </w:rPr>
        <w:br/>
      </w:r>
    </w:p>
    <w:p w14:paraId="3F5E35D3" w14:textId="181D02E0" w:rsidR="008C4937" w:rsidRPr="00066B5F" w:rsidRDefault="00733EAA" w:rsidP="00FF299F">
      <w:pPr>
        <w:pStyle w:val="ListParagraph"/>
        <w:spacing w:after="0" w:line="240" w:lineRule="auto"/>
        <w:rPr>
          <w:rFonts w:cstheme="minorHAnsi"/>
        </w:rPr>
      </w:pPr>
      <w:r w:rsidRPr="00066B5F">
        <w:rPr>
          <w:rFonts w:cstheme="minorHAnsi"/>
        </w:rPr>
        <w:t>Answer:</w:t>
      </w:r>
      <w:r w:rsidR="001A1C0F" w:rsidRPr="00066B5F">
        <w:rPr>
          <w:rFonts w:cstheme="minorHAnsi"/>
        </w:rPr>
        <w:t xml:space="preserve"> We are not aware of any </w:t>
      </w:r>
      <w:r w:rsidR="00E5707B" w:rsidRPr="00066B5F">
        <w:rPr>
          <w:rFonts w:cstheme="minorHAnsi"/>
        </w:rPr>
        <w:t>reporting requirements</w:t>
      </w:r>
      <w:r w:rsidR="00BF04C8" w:rsidRPr="00066B5F">
        <w:rPr>
          <w:rFonts w:cstheme="minorHAnsi"/>
        </w:rPr>
        <w:t xml:space="preserve"> at this time.</w:t>
      </w:r>
      <w:r w:rsidR="008C4937" w:rsidRPr="00066B5F">
        <w:rPr>
          <w:rFonts w:cstheme="minorHAnsi"/>
        </w:rPr>
        <w:br/>
      </w:r>
    </w:p>
    <w:p w14:paraId="2E6D9735" w14:textId="77777777" w:rsidR="00933665" w:rsidRPr="00066B5F" w:rsidRDefault="00933665" w:rsidP="00FF299F">
      <w:pPr>
        <w:pStyle w:val="ListParagraph"/>
        <w:numPr>
          <w:ilvl w:val="0"/>
          <w:numId w:val="11"/>
        </w:numPr>
        <w:spacing w:after="0" w:line="240" w:lineRule="auto"/>
        <w:rPr>
          <w:rFonts w:cstheme="minorHAnsi"/>
          <w:i/>
        </w:rPr>
      </w:pPr>
      <w:r w:rsidRPr="00066B5F">
        <w:rPr>
          <w:rFonts w:cstheme="minorHAnsi"/>
          <w:i/>
        </w:rPr>
        <w:t>If the county waives presumptive transfer due to the expectation that the child/youth will be in an STRTP for less than six months, but the child/youth stays longer, can the waiver be continued and under what circumstances?</w:t>
      </w:r>
    </w:p>
    <w:p w14:paraId="333781A2" w14:textId="77777777" w:rsidR="00110EC1" w:rsidRDefault="00110EC1" w:rsidP="00FF299F">
      <w:pPr>
        <w:pStyle w:val="ListParagraph"/>
        <w:spacing w:after="0" w:line="240" w:lineRule="auto"/>
        <w:rPr>
          <w:rFonts w:eastAsia="Arial Unicode MS" w:cstheme="minorHAnsi"/>
        </w:rPr>
      </w:pPr>
    </w:p>
    <w:p w14:paraId="34298620" w14:textId="77777777" w:rsidR="00110EC1" w:rsidRDefault="00733EAA" w:rsidP="00110EC1">
      <w:pPr>
        <w:pStyle w:val="ListParagraph"/>
        <w:spacing w:after="0" w:line="240" w:lineRule="auto"/>
        <w:rPr>
          <w:rFonts w:cstheme="minorHAnsi"/>
        </w:rPr>
      </w:pPr>
      <w:r w:rsidRPr="00066B5F">
        <w:rPr>
          <w:rFonts w:eastAsia="Arial Unicode MS" w:cstheme="minorHAnsi"/>
        </w:rPr>
        <w:t xml:space="preserve">Answer: </w:t>
      </w:r>
      <w:r w:rsidR="00C73E1D" w:rsidRPr="00066B5F">
        <w:rPr>
          <w:rFonts w:eastAsia="Arial Unicode MS" w:cstheme="minorHAnsi"/>
        </w:rPr>
        <w:t>T</w:t>
      </w:r>
      <w:r w:rsidR="00BF04C8" w:rsidRPr="00066B5F">
        <w:rPr>
          <w:rFonts w:eastAsia="Arial Unicode MS" w:cstheme="minorHAnsi"/>
        </w:rPr>
        <w:t xml:space="preserve">he waiver must be reviewed if the </w:t>
      </w:r>
      <w:r w:rsidR="00C73E1D" w:rsidRPr="00066B5F">
        <w:rPr>
          <w:rFonts w:eastAsia="Arial Unicode MS" w:cstheme="minorHAnsi"/>
        </w:rPr>
        <w:t>placement exceeds six months. Further, ACL 18-60/MHSUDS IN 18-027 states that “The decision to continue the waiver in this case is based on an exception to presumptive transfer other than the expectation that the placement will last less</w:t>
      </w:r>
      <w:r w:rsidRPr="00066B5F">
        <w:rPr>
          <w:rFonts w:eastAsia="Arial Unicode MS" w:cstheme="minorHAnsi"/>
        </w:rPr>
        <w:t xml:space="preserve"> than six months.”</w:t>
      </w:r>
    </w:p>
    <w:p w14:paraId="235D471F" w14:textId="77777777" w:rsidR="00110EC1" w:rsidRDefault="00110EC1" w:rsidP="00110EC1">
      <w:pPr>
        <w:pStyle w:val="ListParagraph"/>
        <w:spacing w:after="0" w:line="240" w:lineRule="auto"/>
        <w:rPr>
          <w:rFonts w:cstheme="minorHAnsi"/>
        </w:rPr>
      </w:pPr>
    </w:p>
    <w:p w14:paraId="6362319C" w14:textId="238EBD63" w:rsidR="0022274C" w:rsidRPr="00110EC1" w:rsidRDefault="0022274C" w:rsidP="00110EC1">
      <w:pPr>
        <w:pStyle w:val="ListParagraph"/>
        <w:numPr>
          <w:ilvl w:val="0"/>
          <w:numId w:val="11"/>
        </w:numPr>
        <w:spacing w:after="0" w:line="240" w:lineRule="auto"/>
        <w:rPr>
          <w:rFonts w:cstheme="minorHAnsi"/>
        </w:rPr>
      </w:pPr>
      <w:r w:rsidRPr="00066B5F">
        <w:rPr>
          <w:rFonts w:eastAsia="Arial Unicode MS" w:cstheme="minorHAnsi"/>
          <w:i/>
        </w:rPr>
        <w:t>Once a youth is placed out-of-county, is a new mental health assessment required?</w:t>
      </w:r>
      <w:r w:rsidR="00933665" w:rsidRPr="00066B5F">
        <w:rPr>
          <w:rFonts w:eastAsia="Arial Unicode MS" w:cstheme="minorHAnsi"/>
          <w:i/>
        </w:rPr>
        <w:br/>
      </w:r>
    </w:p>
    <w:p w14:paraId="4916275B" w14:textId="5D20A76A" w:rsidR="0022274C" w:rsidRPr="00066B5F" w:rsidRDefault="0022274C" w:rsidP="00FF299F">
      <w:pPr>
        <w:spacing w:after="0" w:line="240" w:lineRule="auto"/>
        <w:ind w:left="720"/>
        <w:rPr>
          <w:rFonts w:eastAsia="Arial Unicode MS" w:cstheme="minorHAnsi"/>
        </w:rPr>
      </w:pPr>
      <w:r w:rsidRPr="00066B5F">
        <w:rPr>
          <w:rFonts w:eastAsia="Arial Unicode MS" w:cstheme="minorHAnsi"/>
        </w:rPr>
        <w:t>A</w:t>
      </w:r>
      <w:r w:rsidR="00733EAA" w:rsidRPr="00066B5F">
        <w:rPr>
          <w:rFonts w:eastAsia="Arial Unicode MS" w:cstheme="minorHAnsi"/>
        </w:rPr>
        <w:t>nswer</w:t>
      </w:r>
      <w:r w:rsidR="00110EC1">
        <w:rPr>
          <w:rFonts w:eastAsia="Arial Unicode MS" w:cstheme="minorHAnsi"/>
        </w:rPr>
        <w:t xml:space="preserve">: </w:t>
      </w:r>
      <w:r w:rsidRPr="00066B5F">
        <w:rPr>
          <w:rFonts w:eastAsia="Arial Unicode MS" w:cstheme="minorHAnsi"/>
        </w:rPr>
        <w:t xml:space="preserve">The jurisdiction county placing agency should ensure that a mental health screening of the child/youth has been completed and must ensure that all records are transferred, including any assessments. AB 1299 specifically requires that if the county MHP of jurisdiction has completed an assessment, the MHP in the host county must accept that assessment. The host county MHP may conduct additional assessments if the foster child’s needs change or an updated assessment is needed to determine the child’s needs and identify the needed treatment and services to address those needs. </w:t>
      </w:r>
      <w:proofErr w:type="gramStart"/>
      <w:r w:rsidRPr="00066B5F">
        <w:rPr>
          <w:rFonts w:eastAsia="Arial Unicode MS" w:cstheme="minorHAnsi"/>
        </w:rPr>
        <w:t xml:space="preserve">[WIC </w:t>
      </w:r>
      <w:r w:rsidR="0072424B" w:rsidRPr="00066B5F">
        <w:rPr>
          <w:rFonts w:eastAsia="Arial Unicode MS" w:cstheme="minorHAnsi"/>
        </w:rPr>
        <w:t>14717.1(e)].</w:t>
      </w:r>
      <w:proofErr w:type="gramEnd"/>
    </w:p>
    <w:p w14:paraId="71F0A74C" w14:textId="77777777" w:rsidR="0022274C" w:rsidRPr="00066B5F" w:rsidRDefault="0022274C" w:rsidP="00FF299F">
      <w:pPr>
        <w:spacing w:after="0" w:line="240" w:lineRule="auto"/>
        <w:rPr>
          <w:rFonts w:eastAsia="Arial Unicode MS" w:cstheme="minorHAnsi"/>
        </w:rPr>
      </w:pPr>
    </w:p>
    <w:p w14:paraId="77CD0BB3" w14:textId="721E1BA3" w:rsidR="00AD03D0" w:rsidRPr="00110EC1" w:rsidRDefault="00AD03D0" w:rsidP="00110EC1">
      <w:pPr>
        <w:pStyle w:val="ListParagraph"/>
        <w:numPr>
          <w:ilvl w:val="0"/>
          <w:numId w:val="11"/>
        </w:numPr>
        <w:spacing w:after="0" w:line="240" w:lineRule="auto"/>
        <w:rPr>
          <w:rFonts w:eastAsia="Arial Unicode MS" w:cstheme="minorHAnsi"/>
          <w:i/>
        </w:rPr>
      </w:pPr>
      <w:r w:rsidRPr="00110EC1">
        <w:rPr>
          <w:rFonts w:eastAsia="Arial Unicode MS" w:cstheme="minorHAnsi"/>
          <w:i/>
        </w:rPr>
        <w:t>We understand some counties are reaching out to STRTP</w:t>
      </w:r>
      <w:r w:rsidR="0028284D" w:rsidRPr="00110EC1">
        <w:rPr>
          <w:rFonts w:eastAsia="Arial Unicode MS" w:cstheme="minorHAnsi"/>
          <w:i/>
        </w:rPr>
        <w:t>s</w:t>
      </w:r>
      <w:r w:rsidRPr="00110EC1">
        <w:rPr>
          <w:rFonts w:eastAsia="Arial Unicode MS" w:cstheme="minorHAnsi"/>
          <w:i/>
        </w:rPr>
        <w:t xml:space="preserve"> in neighboring counties, asking to contract for beds with those STRTP with plans to </w:t>
      </w:r>
      <w:r w:rsidR="0028284D" w:rsidRPr="00110EC1">
        <w:rPr>
          <w:rFonts w:eastAsia="Arial Unicode MS" w:cstheme="minorHAnsi"/>
          <w:i/>
        </w:rPr>
        <w:t>w</w:t>
      </w:r>
      <w:r w:rsidRPr="00110EC1">
        <w:rPr>
          <w:rFonts w:eastAsia="Arial Unicode MS" w:cstheme="minorHAnsi"/>
          <w:i/>
        </w:rPr>
        <w:t>aive Presumptive Transfer</w:t>
      </w:r>
      <w:r w:rsidR="0028284D" w:rsidRPr="00110EC1">
        <w:rPr>
          <w:rFonts w:eastAsia="Arial Unicode MS" w:cstheme="minorHAnsi"/>
          <w:i/>
        </w:rPr>
        <w:t>s</w:t>
      </w:r>
      <w:r w:rsidR="00110EC1" w:rsidRPr="00110EC1">
        <w:rPr>
          <w:rFonts w:eastAsia="Arial Unicode MS" w:cstheme="minorHAnsi"/>
          <w:i/>
        </w:rPr>
        <w:t xml:space="preserve">. </w:t>
      </w:r>
      <w:r w:rsidRPr="00110EC1">
        <w:rPr>
          <w:rFonts w:eastAsia="Arial Unicode MS" w:cstheme="minorHAnsi"/>
          <w:i/>
        </w:rPr>
        <w:t>I</w:t>
      </w:r>
      <w:r w:rsidR="00110EC1" w:rsidRPr="00110EC1">
        <w:rPr>
          <w:rFonts w:eastAsia="Arial Unicode MS" w:cstheme="minorHAnsi"/>
          <w:i/>
        </w:rPr>
        <w:t xml:space="preserve">s that an acceptable approach? </w:t>
      </w:r>
      <w:r w:rsidRPr="00110EC1">
        <w:rPr>
          <w:rFonts w:eastAsia="Arial Unicode MS" w:cstheme="minorHAnsi"/>
          <w:i/>
        </w:rPr>
        <w:t>We thought PT was to be assessed on a case by case basis</w:t>
      </w:r>
      <w:r w:rsidR="0028284D" w:rsidRPr="00110EC1">
        <w:rPr>
          <w:rFonts w:eastAsia="Arial Unicode MS" w:cstheme="minorHAnsi"/>
          <w:i/>
        </w:rPr>
        <w:t xml:space="preserve">? </w:t>
      </w:r>
    </w:p>
    <w:p w14:paraId="2497E44D" w14:textId="77777777" w:rsidR="00110EC1" w:rsidRPr="00110EC1" w:rsidRDefault="00110EC1" w:rsidP="00110EC1">
      <w:pPr>
        <w:pStyle w:val="ListParagraph"/>
        <w:spacing w:after="0" w:line="240" w:lineRule="auto"/>
        <w:rPr>
          <w:rFonts w:eastAsia="Arial Unicode MS" w:cstheme="minorHAnsi"/>
        </w:rPr>
      </w:pPr>
    </w:p>
    <w:p w14:paraId="1046BE01" w14:textId="39860188" w:rsidR="006A47AA" w:rsidRPr="00066B5F" w:rsidRDefault="00933665" w:rsidP="00FF299F">
      <w:pPr>
        <w:pStyle w:val="ListParagraph"/>
        <w:spacing w:after="0" w:line="240" w:lineRule="auto"/>
        <w:rPr>
          <w:rFonts w:eastAsia="Arial Unicode MS" w:cstheme="minorHAnsi"/>
        </w:rPr>
      </w:pPr>
      <w:r w:rsidRPr="00066B5F">
        <w:rPr>
          <w:rFonts w:eastAsia="Arial Unicode MS" w:cstheme="minorHAnsi"/>
        </w:rPr>
        <w:t xml:space="preserve">Answer: </w:t>
      </w:r>
      <w:r w:rsidR="006A47AA" w:rsidRPr="00066B5F">
        <w:rPr>
          <w:rFonts w:eastAsia="Arial Unicode MS" w:cstheme="minorHAnsi"/>
        </w:rPr>
        <w:t xml:space="preserve">Yes, that is a proactive approach for counties to ensure seamless access to mental health services for youth placed out-of-county. While the presumptive transfer should still be assessed on a case-by-case basis, contracts with providers will enable the county to meet the conditions and requirements of AB 1299 </w:t>
      </w:r>
      <w:r w:rsidR="00014013" w:rsidRPr="00066B5F">
        <w:rPr>
          <w:rFonts w:eastAsia="Arial Unicode MS" w:cstheme="minorHAnsi"/>
        </w:rPr>
        <w:t>if the decision is made to waive transfer.</w:t>
      </w:r>
      <w:r w:rsidR="006A47AA" w:rsidRPr="00066B5F">
        <w:rPr>
          <w:rFonts w:eastAsia="Arial Unicode MS" w:cstheme="minorHAnsi"/>
        </w:rPr>
        <w:t xml:space="preserve"> </w:t>
      </w:r>
      <w:r w:rsidRPr="00066B5F">
        <w:rPr>
          <w:rFonts w:eastAsia="Arial Unicode MS" w:cstheme="minorHAnsi"/>
        </w:rPr>
        <w:br/>
      </w:r>
    </w:p>
    <w:p w14:paraId="23FC3F97" w14:textId="77777777" w:rsidR="00110EC1" w:rsidRDefault="00FE5E7D" w:rsidP="00110EC1">
      <w:pPr>
        <w:pStyle w:val="ListParagraph"/>
        <w:numPr>
          <w:ilvl w:val="0"/>
          <w:numId w:val="11"/>
        </w:numPr>
        <w:spacing w:after="0" w:line="240" w:lineRule="auto"/>
        <w:rPr>
          <w:rFonts w:eastAsia="Arial Unicode MS" w:cstheme="minorHAnsi"/>
          <w:i/>
        </w:rPr>
      </w:pPr>
      <w:r w:rsidRPr="00110EC1">
        <w:rPr>
          <w:rFonts w:eastAsia="Arial Unicode MS" w:cstheme="minorHAnsi"/>
          <w:i/>
        </w:rPr>
        <w:t>Have the psychiatric hospi</w:t>
      </w:r>
      <w:r w:rsidR="00110EC1" w:rsidRPr="00110EC1">
        <w:rPr>
          <w:rFonts w:eastAsia="Arial Unicode MS" w:cstheme="minorHAnsi"/>
          <w:i/>
        </w:rPr>
        <w:t xml:space="preserve">tals been educated on AB 1299? </w:t>
      </w:r>
      <w:r w:rsidRPr="00110EC1">
        <w:rPr>
          <w:rFonts w:eastAsia="Arial Unicode MS" w:cstheme="minorHAnsi"/>
          <w:i/>
        </w:rPr>
        <w:t xml:space="preserve">I ask because when a child is hospitalized on a 5150 hold, the hospital bills the county of origin and not the county of residence.  </w:t>
      </w:r>
      <w:r w:rsidR="00933665" w:rsidRPr="00110EC1">
        <w:rPr>
          <w:rFonts w:eastAsia="Arial Unicode MS" w:cstheme="minorHAnsi"/>
          <w:i/>
        </w:rPr>
        <w:br/>
      </w:r>
    </w:p>
    <w:p w14:paraId="2D5D2F58" w14:textId="1F204952" w:rsidR="00110EC1" w:rsidRDefault="00DA15FB" w:rsidP="00110EC1">
      <w:pPr>
        <w:pStyle w:val="ListParagraph"/>
        <w:spacing w:after="0" w:line="240" w:lineRule="auto"/>
        <w:rPr>
          <w:rFonts w:eastAsia="Arial Unicode MS" w:cstheme="minorHAnsi"/>
          <w:i/>
        </w:rPr>
      </w:pPr>
      <w:r w:rsidRPr="00110EC1">
        <w:rPr>
          <w:rFonts w:eastAsia="Arial Unicode MS" w:cstheme="minorHAnsi"/>
        </w:rPr>
        <w:t xml:space="preserve">Answer: </w:t>
      </w:r>
      <w:r w:rsidR="005E5DB4" w:rsidRPr="00110EC1">
        <w:rPr>
          <w:rFonts w:eastAsia="Arial Unicode MS" w:cstheme="minorHAnsi"/>
        </w:rPr>
        <w:t>No. The hospitals will likely continue to bill the county of origin, as they look up the County Code for billing. This highlights why it is so important to inform the County of Jurisdiction MHP and the Host County MHP of the Presumptive Transfer, as they will likely need to coordinate</w:t>
      </w:r>
      <w:r w:rsidR="005E5DB4" w:rsidRPr="00110EC1">
        <w:rPr>
          <w:rFonts w:eastAsia="Arial Unicode MS" w:cstheme="minorHAnsi"/>
          <w:i/>
        </w:rPr>
        <w:t>.</w:t>
      </w:r>
    </w:p>
    <w:p w14:paraId="4B9A8575" w14:textId="77777777" w:rsidR="00110EC1" w:rsidRDefault="00110EC1" w:rsidP="00110EC1">
      <w:pPr>
        <w:pStyle w:val="ListParagraph"/>
        <w:spacing w:after="0" w:line="240" w:lineRule="auto"/>
        <w:rPr>
          <w:rFonts w:eastAsia="Arial Unicode MS" w:cstheme="minorHAnsi"/>
          <w:i/>
        </w:rPr>
      </w:pPr>
    </w:p>
    <w:p w14:paraId="7A3841E5" w14:textId="6AEE1B4F" w:rsidR="006A47AA" w:rsidRPr="00110EC1" w:rsidRDefault="00FE5E7D" w:rsidP="00110EC1">
      <w:pPr>
        <w:pStyle w:val="ListParagraph"/>
        <w:numPr>
          <w:ilvl w:val="0"/>
          <w:numId w:val="11"/>
        </w:numPr>
        <w:spacing w:after="0" w:line="240" w:lineRule="auto"/>
        <w:rPr>
          <w:rFonts w:eastAsia="Arial Unicode MS" w:cstheme="minorHAnsi"/>
          <w:i/>
        </w:rPr>
      </w:pPr>
      <w:r w:rsidRPr="00110EC1">
        <w:rPr>
          <w:rFonts w:eastAsia="Arial Unicode MS" w:cstheme="minorHAnsi"/>
        </w:rPr>
        <w:t>If our county initiates a PT to a host county, how do we know who the mental health plan's single point of contact is?  Is there a state/county list?</w:t>
      </w:r>
      <w:r w:rsidR="00933665" w:rsidRPr="00110EC1">
        <w:rPr>
          <w:rFonts w:eastAsia="Arial Unicode MS" w:cstheme="minorHAnsi"/>
        </w:rPr>
        <w:br/>
      </w:r>
      <w:r w:rsidR="00D600D5" w:rsidRPr="00110EC1">
        <w:rPr>
          <w:rFonts w:eastAsia="Arial Unicode MS" w:cstheme="minorHAnsi"/>
        </w:rPr>
        <w:br/>
      </w:r>
      <w:r w:rsidR="00933665" w:rsidRPr="00110EC1">
        <w:rPr>
          <w:rFonts w:eastAsia="Arial Unicode MS" w:cstheme="minorHAnsi"/>
        </w:rPr>
        <w:t>Answer</w:t>
      </w:r>
      <w:proofErr w:type="gramStart"/>
      <w:r w:rsidR="00933665" w:rsidRPr="00110EC1">
        <w:rPr>
          <w:rFonts w:eastAsia="Arial Unicode MS" w:cstheme="minorHAnsi"/>
        </w:rPr>
        <w:t>:</w:t>
      </w:r>
      <w:proofErr w:type="gramEnd"/>
      <w:r w:rsidR="00933665" w:rsidRPr="00110EC1">
        <w:rPr>
          <w:rFonts w:eastAsia="Arial Unicode MS" w:cstheme="minorHAnsi"/>
        </w:rPr>
        <w:br/>
      </w:r>
      <w:r w:rsidR="006A47AA" w:rsidRPr="00110EC1">
        <w:rPr>
          <w:rFonts w:eastAsia="Arial Unicode MS" w:cstheme="minorHAnsi"/>
        </w:rPr>
        <w:t xml:space="preserve">Yes please visit </w:t>
      </w:r>
      <w:hyperlink r:id="rId13" w:history="1">
        <w:r w:rsidR="006A47AA" w:rsidRPr="00110EC1">
          <w:rPr>
            <w:rStyle w:val="Hyperlink"/>
            <w:rFonts w:cstheme="minorHAnsi"/>
          </w:rPr>
          <w:t>http://www.cdss.ca.gov/County-Offices</w:t>
        </w:r>
      </w:hyperlink>
      <w:r w:rsidR="006A47AA" w:rsidRPr="00110EC1">
        <w:rPr>
          <w:rFonts w:cstheme="minorHAnsi"/>
        </w:rPr>
        <w:t xml:space="preserve">. </w:t>
      </w:r>
    </w:p>
    <w:p w14:paraId="5B44D870" w14:textId="5A8F9B6B" w:rsidR="006A47AA" w:rsidRPr="00066B5F" w:rsidRDefault="00933665" w:rsidP="00FF299F">
      <w:pPr>
        <w:pStyle w:val="ListParagraph"/>
        <w:spacing w:after="0" w:line="240" w:lineRule="auto"/>
        <w:rPr>
          <w:rFonts w:cstheme="minorHAnsi"/>
        </w:rPr>
      </w:pPr>
      <w:r w:rsidRPr="00066B5F">
        <w:rPr>
          <w:rFonts w:eastAsia="Arial Unicode MS" w:cstheme="minorHAnsi"/>
        </w:rPr>
        <w:t>D</w:t>
      </w:r>
      <w:r w:rsidR="006A47AA" w:rsidRPr="00066B5F">
        <w:rPr>
          <w:rFonts w:cstheme="minorHAnsi"/>
        </w:rPr>
        <w:t xml:space="preserve">irect link to county lists: </w:t>
      </w:r>
    </w:p>
    <w:p w14:paraId="7B303067" w14:textId="77777777" w:rsidR="006A47AA" w:rsidRPr="00066B5F" w:rsidRDefault="00D81E54" w:rsidP="00FF299F">
      <w:pPr>
        <w:pStyle w:val="ListParagraph"/>
        <w:spacing w:after="0" w:line="240" w:lineRule="auto"/>
        <w:rPr>
          <w:rFonts w:eastAsia="Arial Unicode MS" w:cstheme="minorHAnsi"/>
        </w:rPr>
      </w:pPr>
      <w:hyperlink r:id="rId14" w:history="1">
        <w:r w:rsidR="006A47AA" w:rsidRPr="00066B5F">
          <w:rPr>
            <w:rStyle w:val="Hyperlink"/>
            <w:rFonts w:cstheme="minorHAnsi"/>
          </w:rPr>
          <w:t>http://www.cdss.ca.gov/Portals/13/Users/036/36/36/Presumptive%20Transfer%20Points%20of%20Contact.pdf?ver=2018-10-12-153223-243</w:t>
        </w:r>
      </w:hyperlink>
    </w:p>
    <w:p w14:paraId="59A33688" w14:textId="77777777" w:rsidR="00F34626" w:rsidRDefault="006A47AA" w:rsidP="00FF299F">
      <w:pPr>
        <w:pStyle w:val="ListParagraph"/>
        <w:spacing w:after="0" w:line="240" w:lineRule="auto"/>
        <w:rPr>
          <w:rFonts w:eastAsia="Arial Unicode MS" w:cstheme="minorHAnsi"/>
          <w:i/>
        </w:rPr>
      </w:pPr>
      <w:r w:rsidRPr="00066B5F">
        <w:rPr>
          <w:rFonts w:eastAsia="Arial Unicode MS" w:cstheme="minorHAnsi"/>
          <w:i/>
        </w:rPr>
        <w:t xml:space="preserve"> </w:t>
      </w:r>
    </w:p>
    <w:p w14:paraId="6F99B70E" w14:textId="77777777" w:rsidR="0094654C" w:rsidRDefault="0094654C" w:rsidP="00FF299F">
      <w:pPr>
        <w:spacing w:after="0" w:line="240" w:lineRule="auto"/>
        <w:rPr>
          <w:rFonts w:cstheme="minorHAnsi"/>
        </w:rPr>
      </w:pPr>
    </w:p>
    <w:p w14:paraId="77108C1E" w14:textId="77777777" w:rsidR="0094654C" w:rsidRDefault="0094654C" w:rsidP="00FF299F">
      <w:pPr>
        <w:spacing w:after="0" w:line="240" w:lineRule="auto"/>
        <w:rPr>
          <w:rFonts w:cstheme="minorHAnsi"/>
        </w:rPr>
      </w:pPr>
    </w:p>
    <w:p w14:paraId="50DC5AA7" w14:textId="77777777" w:rsidR="0094654C" w:rsidRDefault="0094654C" w:rsidP="00FF299F">
      <w:pPr>
        <w:spacing w:after="0" w:line="240" w:lineRule="auto"/>
        <w:rPr>
          <w:rFonts w:cstheme="minorHAnsi"/>
        </w:rPr>
      </w:pPr>
    </w:p>
    <w:p w14:paraId="308E86F8" w14:textId="77777777" w:rsidR="0094654C" w:rsidRDefault="0094654C" w:rsidP="00FF299F">
      <w:pPr>
        <w:spacing w:after="0" w:line="240" w:lineRule="auto"/>
        <w:rPr>
          <w:rFonts w:cstheme="minorHAnsi"/>
        </w:rPr>
      </w:pPr>
    </w:p>
    <w:p w14:paraId="549427B4" w14:textId="39B2CFD7" w:rsidR="00AD03D0" w:rsidRPr="0094654C" w:rsidRDefault="00224C14" w:rsidP="00FF299F">
      <w:pPr>
        <w:spacing w:after="0" w:line="240" w:lineRule="auto"/>
        <w:rPr>
          <w:rFonts w:eastAsia="Arial Unicode MS" w:cstheme="minorHAnsi"/>
          <w:b/>
          <w:i/>
        </w:rPr>
      </w:pPr>
      <w:r w:rsidRPr="0094654C">
        <w:rPr>
          <w:rFonts w:cstheme="minorHAnsi"/>
          <w:b/>
        </w:rPr>
        <w:t>C</w:t>
      </w:r>
      <w:r w:rsidR="00D600D5" w:rsidRPr="0094654C">
        <w:rPr>
          <w:rFonts w:cstheme="minorHAnsi"/>
          <w:b/>
        </w:rPr>
        <w:t>ontact</w:t>
      </w:r>
      <w:r w:rsidR="00215B65" w:rsidRPr="0094654C">
        <w:rPr>
          <w:rFonts w:cstheme="minorHAnsi"/>
          <w:b/>
        </w:rPr>
        <w:t>s</w:t>
      </w:r>
      <w:r w:rsidR="00D600D5" w:rsidRPr="0094654C">
        <w:rPr>
          <w:rFonts w:cstheme="minorHAnsi"/>
          <w:b/>
        </w:rPr>
        <w:t>:</w:t>
      </w:r>
    </w:p>
    <w:p w14:paraId="5B8166F8" w14:textId="32EA2FA5" w:rsidR="00D600D5" w:rsidRPr="00066B5F" w:rsidRDefault="00224C14" w:rsidP="00FF299F">
      <w:pPr>
        <w:spacing w:after="0" w:line="240" w:lineRule="auto"/>
        <w:rPr>
          <w:rFonts w:cstheme="minorHAnsi"/>
        </w:rPr>
      </w:pPr>
      <w:r>
        <w:t xml:space="preserve">Farrah McDaid Ting, CSAC Legislative Representative - </w:t>
      </w:r>
      <w:hyperlink r:id="rId15" w:history="1">
        <w:r w:rsidRPr="005A7BF3">
          <w:rPr>
            <w:rStyle w:val="Hyperlink"/>
          </w:rPr>
          <w:t>fmcting@counties.org</w:t>
        </w:r>
      </w:hyperlink>
      <w:r>
        <w:br/>
        <w:t xml:space="preserve">Diana Boyer, CWDA Senior Policy Analyst - </w:t>
      </w:r>
      <w:hyperlink r:id="rId16" w:history="1">
        <w:r w:rsidRPr="005A7BF3">
          <w:rPr>
            <w:rStyle w:val="Hyperlink"/>
          </w:rPr>
          <w:t>dboyer@cwda.org</w:t>
        </w:r>
      </w:hyperlink>
      <w:r>
        <w:br/>
        <w:t xml:space="preserve">Kim Suderman, LCSW, CBHDA Consultant - </w:t>
      </w:r>
      <w:hyperlink r:id="rId17" w:history="1">
        <w:r w:rsidRPr="005A7BF3">
          <w:rPr>
            <w:rStyle w:val="Hyperlink"/>
          </w:rPr>
          <w:t>ksuderman@cbhda.org</w:t>
        </w:r>
      </w:hyperlink>
      <w:r>
        <w:br/>
        <w:t xml:space="preserve">Rosie McCool, CPOC Deputy Director - </w:t>
      </w:r>
      <w:hyperlink r:id="rId18" w:history="1">
        <w:r w:rsidRPr="005A7BF3">
          <w:rPr>
            <w:rStyle w:val="Hyperlink"/>
          </w:rPr>
          <w:t>rosie@cpoc.org</w:t>
        </w:r>
      </w:hyperlink>
    </w:p>
    <w:sectPr w:rsidR="00D600D5" w:rsidRPr="00066B5F" w:rsidSect="00947F53">
      <w:headerReference w:type="default" r:id="rId19"/>
      <w:footerReference w:type="default" r:id="rId20"/>
      <w:pgSz w:w="12240" w:h="15840"/>
      <w:pgMar w:top="1224" w:right="1368" w:bottom="1224" w:left="13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81B47" w14:textId="77777777" w:rsidR="00C86BD6" w:rsidRDefault="00C86BD6" w:rsidP="0028284D">
      <w:pPr>
        <w:spacing w:after="0" w:line="240" w:lineRule="auto"/>
      </w:pPr>
      <w:r>
        <w:separator/>
      </w:r>
    </w:p>
  </w:endnote>
  <w:endnote w:type="continuationSeparator" w:id="0">
    <w:p w14:paraId="06EB409D" w14:textId="77777777" w:rsidR="00C86BD6" w:rsidRDefault="00C86BD6" w:rsidP="0028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910729"/>
      <w:docPartObj>
        <w:docPartGallery w:val="Page Numbers (Bottom of Page)"/>
        <w:docPartUnique/>
      </w:docPartObj>
    </w:sdtPr>
    <w:sdtEndPr>
      <w:rPr>
        <w:noProof/>
      </w:rPr>
    </w:sdtEndPr>
    <w:sdtContent>
      <w:p w14:paraId="5263F117" w14:textId="2564F10D" w:rsidR="00215B65" w:rsidRDefault="00215B65">
        <w:pPr>
          <w:pStyle w:val="Footer"/>
          <w:jc w:val="right"/>
        </w:pPr>
        <w:r>
          <w:fldChar w:fldCharType="begin"/>
        </w:r>
        <w:r>
          <w:instrText xml:space="preserve"> PAGE   \* MERGEFORMAT </w:instrText>
        </w:r>
        <w:r>
          <w:fldChar w:fldCharType="separate"/>
        </w:r>
        <w:r w:rsidR="00D81E54">
          <w:rPr>
            <w:noProof/>
          </w:rPr>
          <w:t>3</w:t>
        </w:r>
        <w:r>
          <w:rPr>
            <w:noProof/>
          </w:rPr>
          <w:fldChar w:fldCharType="end"/>
        </w:r>
      </w:p>
    </w:sdtContent>
  </w:sdt>
  <w:p w14:paraId="434A4B48" w14:textId="77777777" w:rsidR="00215B65" w:rsidRDefault="00215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A49EA" w14:textId="77777777" w:rsidR="00C86BD6" w:rsidRDefault="00C86BD6" w:rsidP="0028284D">
      <w:pPr>
        <w:spacing w:after="0" w:line="240" w:lineRule="auto"/>
      </w:pPr>
      <w:r>
        <w:separator/>
      </w:r>
    </w:p>
  </w:footnote>
  <w:footnote w:type="continuationSeparator" w:id="0">
    <w:p w14:paraId="17960CF1" w14:textId="77777777" w:rsidR="00C86BD6" w:rsidRDefault="00C86BD6" w:rsidP="002828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499FF" w14:textId="7D877D3B" w:rsidR="00215B65" w:rsidRDefault="00215B65" w:rsidP="00D225BC">
    <w:pPr>
      <w:pStyle w:val="Header"/>
      <w:tabs>
        <w:tab w:val="left" w:pos="4230"/>
      </w:tabs>
    </w:pPr>
    <w:r>
      <w:rPr>
        <w:noProof/>
      </w:rPr>
      <w:drawing>
        <wp:inline distT="0" distB="0" distL="0" distR="0" wp14:anchorId="469824CC" wp14:editId="73315C75">
          <wp:extent cx="939800" cy="742950"/>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2271" cy="744903"/>
                  </a:xfrm>
                  <a:prstGeom prst="rect">
                    <a:avLst/>
                  </a:prstGeom>
                </pic:spPr>
              </pic:pic>
            </a:graphicData>
          </a:graphic>
        </wp:inline>
      </w:drawing>
    </w:r>
    <w:r w:rsidRPr="00D225BC">
      <w:rPr>
        <w:noProof/>
      </w:rPr>
      <w:t xml:space="preserve"> </w:t>
    </w:r>
    <w:r>
      <w:rPr>
        <w:noProof/>
      </w:rPr>
      <w:t xml:space="preserve">       </w:t>
    </w:r>
    <w:r>
      <w:rPr>
        <w:noProof/>
      </w:rPr>
      <w:drawing>
        <wp:inline distT="0" distB="0" distL="0" distR="0" wp14:anchorId="38BB15EE" wp14:editId="6A4FE532">
          <wp:extent cx="1227969" cy="622300"/>
          <wp:effectExtent l="0" t="0" r="0" b="6350"/>
          <wp:docPr id="6" name="Picture 17" descr="P:\joint ltr logos\cpoc-logo.png"/>
          <wp:cNvGraphicFramePr/>
          <a:graphic xmlns:a="http://schemas.openxmlformats.org/drawingml/2006/main">
            <a:graphicData uri="http://schemas.openxmlformats.org/drawingml/2006/picture">
              <pic:pic xmlns:pic="http://schemas.openxmlformats.org/drawingml/2006/picture">
                <pic:nvPicPr>
                  <pic:cNvPr id="18" name="Picture 17" descr="P:\joint ltr logos\cpoc-logo.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622683"/>
                  </a:xfrm>
                  <a:prstGeom prst="rect">
                    <a:avLst/>
                  </a:prstGeom>
                  <a:noFill/>
                  <a:ln>
                    <a:noFill/>
                  </a:ln>
                </pic:spPr>
              </pic:pic>
            </a:graphicData>
          </a:graphic>
        </wp:inline>
      </w:drawing>
    </w:r>
    <w:r>
      <w:rPr>
        <w:noProof/>
      </w:rPr>
      <w:t xml:space="preserve">        </w:t>
    </w:r>
    <w:r>
      <w:rPr>
        <w:noProof/>
      </w:rPr>
      <w:drawing>
        <wp:inline distT="0" distB="0" distL="0" distR="0" wp14:anchorId="31600DDE" wp14:editId="7353399E">
          <wp:extent cx="990244" cy="628650"/>
          <wp:effectExtent l="0" t="0" r="63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993916" cy="630981"/>
                  </a:xfrm>
                  <a:prstGeom prst="rect">
                    <a:avLst/>
                  </a:prstGeom>
                </pic:spPr>
              </pic:pic>
            </a:graphicData>
          </a:graphic>
        </wp:inline>
      </w:drawing>
    </w:r>
    <w:r>
      <w:rPr>
        <w:noProof/>
      </w:rPr>
      <w:t xml:space="preserve">        </w:t>
    </w:r>
    <w:r>
      <w:rPr>
        <w:noProof/>
      </w:rPr>
      <w:drawing>
        <wp:inline distT="0" distB="0" distL="0" distR="0" wp14:anchorId="38E4EFD2" wp14:editId="372E7505">
          <wp:extent cx="1879597" cy="546100"/>
          <wp:effectExtent l="0" t="0" r="6985" b="635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879748" cy="546144"/>
                  </a:xfrm>
                  <a:prstGeom prst="rect">
                    <a:avLst/>
                  </a:prstGeom>
                </pic:spPr>
              </pic:pic>
            </a:graphicData>
          </a:graphic>
        </wp:inline>
      </w:drawing>
    </w:r>
  </w:p>
  <w:p w14:paraId="0FD4A092" w14:textId="77777777" w:rsidR="00215B65" w:rsidRDefault="00215B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7792"/>
    <w:multiLevelType w:val="hybridMultilevel"/>
    <w:tmpl w:val="ED0219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B5E99"/>
    <w:multiLevelType w:val="hybridMultilevel"/>
    <w:tmpl w:val="96F4B150"/>
    <w:lvl w:ilvl="0" w:tplc="0409000F">
      <w:start w:val="1"/>
      <w:numFmt w:val="decimal"/>
      <w:lvlText w:val="%1."/>
      <w:lvlJc w:val="left"/>
      <w:pPr>
        <w:ind w:left="720" w:hanging="360"/>
      </w:pPr>
      <w:rPr>
        <w:rFonts w:hint="default"/>
      </w:rPr>
    </w:lvl>
    <w:lvl w:ilvl="1" w:tplc="55CE4318">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53032"/>
    <w:multiLevelType w:val="hybridMultilevel"/>
    <w:tmpl w:val="462ECBE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B8F38F7"/>
    <w:multiLevelType w:val="hybridMultilevel"/>
    <w:tmpl w:val="72905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B167E"/>
    <w:multiLevelType w:val="hybridMultilevel"/>
    <w:tmpl w:val="2B62D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247CE0"/>
    <w:multiLevelType w:val="hybridMultilevel"/>
    <w:tmpl w:val="E4D680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C2446"/>
    <w:multiLevelType w:val="hybridMultilevel"/>
    <w:tmpl w:val="B2E6C8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284FC0"/>
    <w:multiLevelType w:val="multilevel"/>
    <w:tmpl w:val="1F84752E"/>
    <w:lvl w:ilvl="0">
      <w:start w:val="1"/>
      <w:numFmt w:val="decimal"/>
      <w:lvlText w:val="%1."/>
      <w:lvlJc w:val="left"/>
      <w:pPr>
        <w:ind w:left="720" w:hanging="360"/>
      </w:pPr>
      <w:rPr>
        <w:rFonts w:hint="default"/>
      </w:rPr>
    </w:lvl>
    <w:lvl w:ilvl="1">
      <w:start w:val="1"/>
      <w:numFmt w:val="bullet"/>
      <w:lvlText w:val=""/>
      <w:lvlJc w:val="left"/>
      <w:pPr>
        <w:tabs>
          <w:tab w:val="num" w:pos="1296"/>
        </w:tabs>
        <w:ind w:left="1296" w:hanging="216"/>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5207948"/>
    <w:multiLevelType w:val="hybridMultilevel"/>
    <w:tmpl w:val="5B982D1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F644C"/>
    <w:multiLevelType w:val="hybridMultilevel"/>
    <w:tmpl w:val="45ECCF8A"/>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1A4601"/>
    <w:multiLevelType w:val="hybridMultilevel"/>
    <w:tmpl w:val="B16615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7766F1"/>
    <w:multiLevelType w:val="hybridMultilevel"/>
    <w:tmpl w:val="E0325D74"/>
    <w:lvl w:ilvl="0" w:tplc="55CE4318">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8A6F40"/>
    <w:multiLevelType w:val="hybridMultilevel"/>
    <w:tmpl w:val="A118B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A0268D"/>
    <w:multiLevelType w:val="hybridMultilevel"/>
    <w:tmpl w:val="3176085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1"/>
  </w:num>
  <w:num w:numId="5">
    <w:abstractNumId w:val="4"/>
  </w:num>
  <w:num w:numId="6">
    <w:abstractNumId w:val="7"/>
  </w:num>
  <w:num w:numId="7">
    <w:abstractNumId w:val="11"/>
  </w:num>
  <w:num w:numId="8">
    <w:abstractNumId w:val="6"/>
  </w:num>
  <w:num w:numId="9">
    <w:abstractNumId w:val="2"/>
  </w:num>
  <w:num w:numId="10">
    <w:abstractNumId w:val="8"/>
  </w:num>
  <w:num w:numId="11">
    <w:abstractNumId w:val="9"/>
  </w:num>
  <w:num w:numId="12">
    <w:abstractNumId w:val="13"/>
  </w:num>
  <w:num w:numId="13">
    <w:abstractNumId w:val="5"/>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Boyer">
    <w15:presenceInfo w15:providerId="None" w15:userId="Diana Bo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9CA"/>
    <w:rsid w:val="00014013"/>
    <w:rsid w:val="00066B5F"/>
    <w:rsid w:val="000741A7"/>
    <w:rsid w:val="000F1FBF"/>
    <w:rsid w:val="00110EC1"/>
    <w:rsid w:val="001369BD"/>
    <w:rsid w:val="001426B8"/>
    <w:rsid w:val="00194CD3"/>
    <w:rsid w:val="001A1C0F"/>
    <w:rsid w:val="001C12CC"/>
    <w:rsid w:val="001C679F"/>
    <w:rsid w:val="001F3437"/>
    <w:rsid w:val="00215B65"/>
    <w:rsid w:val="0022274C"/>
    <w:rsid w:val="00224C14"/>
    <w:rsid w:val="002512AC"/>
    <w:rsid w:val="00263FB0"/>
    <w:rsid w:val="0028284D"/>
    <w:rsid w:val="0029557B"/>
    <w:rsid w:val="002D0044"/>
    <w:rsid w:val="002F19CA"/>
    <w:rsid w:val="002F1AED"/>
    <w:rsid w:val="00302DF1"/>
    <w:rsid w:val="00310031"/>
    <w:rsid w:val="003414F9"/>
    <w:rsid w:val="00374787"/>
    <w:rsid w:val="00491398"/>
    <w:rsid w:val="00496A7E"/>
    <w:rsid w:val="004E10DC"/>
    <w:rsid w:val="004F2959"/>
    <w:rsid w:val="00507B87"/>
    <w:rsid w:val="00511BF6"/>
    <w:rsid w:val="005759AB"/>
    <w:rsid w:val="00581479"/>
    <w:rsid w:val="00586DF7"/>
    <w:rsid w:val="005B47F2"/>
    <w:rsid w:val="005D744C"/>
    <w:rsid w:val="005E4AEF"/>
    <w:rsid w:val="005E5DB4"/>
    <w:rsid w:val="005F3176"/>
    <w:rsid w:val="00637413"/>
    <w:rsid w:val="0069445F"/>
    <w:rsid w:val="006A34B2"/>
    <w:rsid w:val="006A47AA"/>
    <w:rsid w:val="006D304D"/>
    <w:rsid w:val="006D41D7"/>
    <w:rsid w:val="007026B9"/>
    <w:rsid w:val="0072424B"/>
    <w:rsid w:val="00733EAA"/>
    <w:rsid w:val="00737237"/>
    <w:rsid w:val="00767033"/>
    <w:rsid w:val="00787D93"/>
    <w:rsid w:val="007901C4"/>
    <w:rsid w:val="00795F78"/>
    <w:rsid w:val="008958E0"/>
    <w:rsid w:val="008C4937"/>
    <w:rsid w:val="00933665"/>
    <w:rsid w:val="00946022"/>
    <w:rsid w:val="0094654C"/>
    <w:rsid w:val="00947F53"/>
    <w:rsid w:val="009612CF"/>
    <w:rsid w:val="00965B97"/>
    <w:rsid w:val="009B6337"/>
    <w:rsid w:val="00A23832"/>
    <w:rsid w:val="00A26289"/>
    <w:rsid w:val="00A30666"/>
    <w:rsid w:val="00A61421"/>
    <w:rsid w:val="00AA3D0A"/>
    <w:rsid w:val="00AD03D0"/>
    <w:rsid w:val="00B57929"/>
    <w:rsid w:val="00B64445"/>
    <w:rsid w:val="00B6739D"/>
    <w:rsid w:val="00B876F3"/>
    <w:rsid w:val="00B92352"/>
    <w:rsid w:val="00B93C58"/>
    <w:rsid w:val="00BF04C8"/>
    <w:rsid w:val="00BF438E"/>
    <w:rsid w:val="00C35763"/>
    <w:rsid w:val="00C54AD8"/>
    <w:rsid w:val="00C6044B"/>
    <w:rsid w:val="00C73592"/>
    <w:rsid w:val="00C73E1D"/>
    <w:rsid w:val="00C805DD"/>
    <w:rsid w:val="00C83086"/>
    <w:rsid w:val="00C86BD6"/>
    <w:rsid w:val="00D00DB3"/>
    <w:rsid w:val="00D05EF9"/>
    <w:rsid w:val="00D10B3E"/>
    <w:rsid w:val="00D225BC"/>
    <w:rsid w:val="00D600D5"/>
    <w:rsid w:val="00D606AD"/>
    <w:rsid w:val="00D71318"/>
    <w:rsid w:val="00D81E54"/>
    <w:rsid w:val="00D97D8C"/>
    <w:rsid w:val="00DA15FB"/>
    <w:rsid w:val="00DA3C9C"/>
    <w:rsid w:val="00DA4BC9"/>
    <w:rsid w:val="00E11B95"/>
    <w:rsid w:val="00E16BDF"/>
    <w:rsid w:val="00E51EB1"/>
    <w:rsid w:val="00E5707B"/>
    <w:rsid w:val="00E968DA"/>
    <w:rsid w:val="00EA67A7"/>
    <w:rsid w:val="00EE7FF5"/>
    <w:rsid w:val="00F34626"/>
    <w:rsid w:val="00F51482"/>
    <w:rsid w:val="00F87185"/>
    <w:rsid w:val="00FA4063"/>
    <w:rsid w:val="00FC790E"/>
    <w:rsid w:val="00FE5E7D"/>
    <w:rsid w:val="00FF299F"/>
    <w:rsid w:val="00FF6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9E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E7D"/>
    <w:pPr>
      <w:ind w:left="720"/>
      <w:contextualSpacing/>
    </w:pPr>
  </w:style>
  <w:style w:type="character" w:styleId="Hyperlink">
    <w:name w:val="Hyperlink"/>
    <w:basedOn w:val="DefaultParagraphFont"/>
    <w:uiPriority w:val="99"/>
    <w:unhideWhenUsed/>
    <w:rsid w:val="008C4937"/>
    <w:rPr>
      <w:color w:val="0000FF" w:themeColor="hyperlink"/>
      <w:u w:val="single"/>
    </w:rPr>
  </w:style>
  <w:style w:type="character" w:customStyle="1" w:styleId="UnresolvedMention">
    <w:name w:val="Unresolved Mention"/>
    <w:basedOn w:val="DefaultParagraphFont"/>
    <w:uiPriority w:val="99"/>
    <w:semiHidden/>
    <w:unhideWhenUsed/>
    <w:rsid w:val="003414F9"/>
    <w:rPr>
      <w:color w:val="605E5C"/>
      <w:shd w:val="clear" w:color="auto" w:fill="E1DFDD"/>
    </w:rPr>
  </w:style>
  <w:style w:type="paragraph" w:styleId="BalloonText">
    <w:name w:val="Balloon Text"/>
    <w:basedOn w:val="Normal"/>
    <w:link w:val="BalloonTextChar"/>
    <w:uiPriority w:val="99"/>
    <w:semiHidden/>
    <w:unhideWhenUsed/>
    <w:rsid w:val="00341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F9"/>
    <w:rPr>
      <w:rFonts w:ascii="Segoe UI" w:hAnsi="Segoe UI" w:cs="Segoe UI"/>
      <w:sz w:val="18"/>
      <w:szCs w:val="18"/>
    </w:rPr>
  </w:style>
  <w:style w:type="paragraph" w:styleId="Header">
    <w:name w:val="header"/>
    <w:basedOn w:val="Normal"/>
    <w:link w:val="HeaderChar"/>
    <w:uiPriority w:val="99"/>
    <w:unhideWhenUsed/>
    <w:rsid w:val="00282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4D"/>
  </w:style>
  <w:style w:type="paragraph" w:styleId="Footer">
    <w:name w:val="footer"/>
    <w:basedOn w:val="Normal"/>
    <w:link w:val="FooterChar"/>
    <w:uiPriority w:val="99"/>
    <w:unhideWhenUsed/>
    <w:rsid w:val="00282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4D"/>
  </w:style>
  <w:style w:type="character" w:styleId="FollowedHyperlink">
    <w:name w:val="FollowedHyperlink"/>
    <w:basedOn w:val="DefaultParagraphFont"/>
    <w:uiPriority w:val="99"/>
    <w:semiHidden/>
    <w:unhideWhenUsed/>
    <w:rsid w:val="008958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E7D"/>
    <w:pPr>
      <w:ind w:left="720"/>
      <w:contextualSpacing/>
    </w:pPr>
  </w:style>
  <w:style w:type="character" w:styleId="Hyperlink">
    <w:name w:val="Hyperlink"/>
    <w:basedOn w:val="DefaultParagraphFont"/>
    <w:uiPriority w:val="99"/>
    <w:unhideWhenUsed/>
    <w:rsid w:val="008C4937"/>
    <w:rPr>
      <w:color w:val="0000FF" w:themeColor="hyperlink"/>
      <w:u w:val="single"/>
    </w:rPr>
  </w:style>
  <w:style w:type="character" w:customStyle="1" w:styleId="UnresolvedMention">
    <w:name w:val="Unresolved Mention"/>
    <w:basedOn w:val="DefaultParagraphFont"/>
    <w:uiPriority w:val="99"/>
    <w:semiHidden/>
    <w:unhideWhenUsed/>
    <w:rsid w:val="003414F9"/>
    <w:rPr>
      <w:color w:val="605E5C"/>
      <w:shd w:val="clear" w:color="auto" w:fill="E1DFDD"/>
    </w:rPr>
  </w:style>
  <w:style w:type="paragraph" w:styleId="BalloonText">
    <w:name w:val="Balloon Text"/>
    <w:basedOn w:val="Normal"/>
    <w:link w:val="BalloonTextChar"/>
    <w:uiPriority w:val="99"/>
    <w:semiHidden/>
    <w:unhideWhenUsed/>
    <w:rsid w:val="003414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F9"/>
    <w:rPr>
      <w:rFonts w:ascii="Segoe UI" w:hAnsi="Segoe UI" w:cs="Segoe UI"/>
      <w:sz w:val="18"/>
      <w:szCs w:val="18"/>
    </w:rPr>
  </w:style>
  <w:style w:type="paragraph" w:styleId="Header">
    <w:name w:val="header"/>
    <w:basedOn w:val="Normal"/>
    <w:link w:val="HeaderChar"/>
    <w:uiPriority w:val="99"/>
    <w:unhideWhenUsed/>
    <w:rsid w:val="00282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84D"/>
  </w:style>
  <w:style w:type="paragraph" w:styleId="Footer">
    <w:name w:val="footer"/>
    <w:basedOn w:val="Normal"/>
    <w:link w:val="FooterChar"/>
    <w:uiPriority w:val="99"/>
    <w:unhideWhenUsed/>
    <w:rsid w:val="00282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84D"/>
  </w:style>
  <w:style w:type="character" w:styleId="FollowedHyperlink">
    <w:name w:val="FollowedHyperlink"/>
    <w:basedOn w:val="DefaultParagraphFont"/>
    <w:uiPriority w:val="99"/>
    <w:semiHidden/>
    <w:unhideWhenUsed/>
    <w:rsid w:val="008958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59198">
      <w:bodyDiv w:val="1"/>
      <w:marLeft w:val="0"/>
      <w:marRight w:val="0"/>
      <w:marTop w:val="0"/>
      <w:marBottom w:val="0"/>
      <w:divBdr>
        <w:top w:val="none" w:sz="0" w:space="0" w:color="auto"/>
        <w:left w:val="none" w:sz="0" w:space="0" w:color="auto"/>
        <w:bottom w:val="none" w:sz="0" w:space="0" w:color="auto"/>
        <w:right w:val="none" w:sz="0" w:space="0" w:color="auto"/>
      </w:divBdr>
      <w:divsChild>
        <w:div w:id="258561887">
          <w:marLeft w:val="0"/>
          <w:marRight w:val="0"/>
          <w:marTop w:val="0"/>
          <w:marBottom w:val="0"/>
          <w:divBdr>
            <w:top w:val="none" w:sz="0" w:space="0" w:color="auto"/>
            <w:left w:val="none" w:sz="0" w:space="0" w:color="auto"/>
            <w:bottom w:val="none" w:sz="0" w:space="0" w:color="auto"/>
            <w:right w:val="none" w:sz="0" w:space="0" w:color="auto"/>
          </w:divBdr>
        </w:div>
        <w:div w:id="2032488847">
          <w:marLeft w:val="0"/>
          <w:marRight w:val="0"/>
          <w:marTop w:val="0"/>
          <w:marBottom w:val="0"/>
          <w:divBdr>
            <w:top w:val="none" w:sz="0" w:space="0" w:color="auto"/>
            <w:left w:val="none" w:sz="0" w:space="0" w:color="auto"/>
            <w:bottom w:val="none" w:sz="0" w:space="0" w:color="auto"/>
            <w:right w:val="none" w:sz="0" w:space="0" w:color="auto"/>
          </w:divBdr>
        </w:div>
        <w:div w:id="1901355752">
          <w:marLeft w:val="0"/>
          <w:marRight w:val="0"/>
          <w:marTop w:val="0"/>
          <w:marBottom w:val="0"/>
          <w:divBdr>
            <w:top w:val="none" w:sz="0" w:space="0" w:color="auto"/>
            <w:left w:val="none" w:sz="0" w:space="0" w:color="auto"/>
            <w:bottom w:val="none" w:sz="0" w:space="0" w:color="auto"/>
            <w:right w:val="none" w:sz="0" w:space="0" w:color="auto"/>
          </w:divBdr>
        </w:div>
      </w:divsChild>
    </w:div>
    <w:div w:id="412557420">
      <w:bodyDiv w:val="1"/>
      <w:marLeft w:val="0"/>
      <w:marRight w:val="0"/>
      <w:marTop w:val="0"/>
      <w:marBottom w:val="0"/>
      <w:divBdr>
        <w:top w:val="none" w:sz="0" w:space="0" w:color="auto"/>
        <w:left w:val="none" w:sz="0" w:space="0" w:color="auto"/>
        <w:bottom w:val="none" w:sz="0" w:space="0" w:color="auto"/>
        <w:right w:val="none" w:sz="0" w:space="0" w:color="auto"/>
      </w:divBdr>
      <w:divsChild>
        <w:div w:id="2038967816">
          <w:marLeft w:val="0"/>
          <w:marRight w:val="0"/>
          <w:marTop w:val="0"/>
          <w:marBottom w:val="0"/>
          <w:divBdr>
            <w:top w:val="none" w:sz="0" w:space="0" w:color="auto"/>
            <w:left w:val="none" w:sz="0" w:space="0" w:color="auto"/>
            <w:bottom w:val="none" w:sz="0" w:space="0" w:color="auto"/>
            <w:right w:val="none" w:sz="0" w:space="0" w:color="auto"/>
          </w:divBdr>
        </w:div>
        <w:div w:id="1832939945">
          <w:marLeft w:val="0"/>
          <w:marRight w:val="0"/>
          <w:marTop w:val="0"/>
          <w:marBottom w:val="0"/>
          <w:divBdr>
            <w:top w:val="none" w:sz="0" w:space="0" w:color="auto"/>
            <w:left w:val="none" w:sz="0" w:space="0" w:color="auto"/>
            <w:bottom w:val="none" w:sz="0" w:space="0" w:color="auto"/>
            <w:right w:val="none" w:sz="0" w:space="0" w:color="auto"/>
          </w:divBdr>
        </w:div>
        <w:div w:id="308287624">
          <w:marLeft w:val="0"/>
          <w:marRight w:val="0"/>
          <w:marTop w:val="0"/>
          <w:marBottom w:val="0"/>
          <w:divBdr>
            <w:top w:val="none" w:sz="0" w:space="0" w:color="auto"/>
            <w:left w:val="none" w:sz="0" w:space="0" w:color="auto"/>
            <w:bottom w:val="none" w:sz="0" w:space="0" w:color="auto"/>
            <w:right w:val="none" w:sz="0" w:space="0" w:color="auto"/>
          </w:divBdr>
        </w:div>
      </w:divsChild>
    </w:div>
    <w:div w:id="502092678">
      <w:bodyDiv w:val="1"/>
      <w:marLeft w:val="0"/>
      <w:marRight w:val="0"/>
      <w:marTop w:val="0"/>
      <w:marBottom w:val="0"/>
      <w:divBdr>
        <w:top w:val="none" w:sz="0" w:space="0" w:color="auto"/>
        <w:left w:val="none" w:sz="0" w:space="0" w:color="auto"/>
        <w:bottom w:val="none" w:sz="0" w:space="0" w:color="auto"/>
        <w:right w:val="none" w:sz="0" w:space="0" w:color="auto"/>
      </w:divBdr>
    </w:div>
    <w:div w:id="1035303865">
      <w:bodyDiv w:val="1"/>
      <w:marLeft w:val="0"/>
      <w:marRight w:val="0"/>
      <w:marTop w:val="0"/>
      <w:marBottom w:val="0"/>
      <w:divBdr>
        <w:top w:val="none" w:sz="0" w:space="0" w:color="auto"/>
        <w:left w:val="none" w:sz="0" w:space="0" w:color="auto"/>
        <w:bottom w:val="none" w:sz="0" w:space="0" w:color="auto"/>
        <w:right w:val="none" w:sz="0" w:space="0" w:color="auto"/>
      </w:divBdr>
    </w:div>
    <w:div w:id="1363749170">
      <w:bodyDiv w:val="1"/>
      <w:marLeft w:val="0"/>
      <w:marRight w:val="0"/>
      <w:marTop w:val="0"/>
      <w:marBottom w:val="0"/>
      <w:divBdr>
        <w:top w:val="none" w:sz="0" w:space="0" w:color="auto"/>
        <w:left w:val="none" w:sz="0" w:space="0" w:color="auto"/>
        <w:bottom w:val="none" w:sz="0" w:space="0" w:color="auto"/>
        <w:right w:val="none" w:sz="0" w:space="0" w:color="auto"/>
      </w:divBdr>
    </w:div>
    <w:div w:id="1410079072">
      <w:bodyDiv w:val="1"/>
      <w:marLeft w:val="0"/>
      <w:marRight w:val="0"/>
      <w:marTop w:val="0"/>
      <w:marBottom w:val="0"/>
      <w:divBdr>
        <w:top w:val="none" w:sz="0" w:space="0" w:color="auto"/>
        <w:left w:val="none" w:sz="0" w:space="0" w:color="auto"/>
        <w:bottom w:val="none" w:sz="0" w:space="0" w:color="auto"/>
        <w:right w:val="none" w:sz="0" w:space="0" w:color="auto"/>
      </w:divBdr>
    </w:div>
    <w:div w:id="1475872954">
      <w:bodyDiv w:val="1"/>
      <w:marLeft w:val="0"/>
      <w:marRight w:val="0"/>
      <w:marTop w:val="0"/>
      <w:marBottom w:val="0"/>
      <w:divBdr>
        <w:top w:val="none" w:sz="0" w:space="0" w:color="auto"/>
        <w:left w:val="none" w:sz="0" w:space="0" w:color="auto"/>
        <w:bottom w:val="none" w:sz="0" w:space="0" w:color="auto"/>
        <w:right w:val="none" w:sz="0" w:space="0" w:color="auto"/>
      </w:divBdr>
      <w:divsChild>
        <w:div w:id="98450502">
          <w:marLeft w:val="0"/>
          <w:marRight w:val="0"/>
          <w:marTop w:val="0"/>
          <w:marBottom w:val="0"/>
          <w:divBdr>
            <w:top w:val="none" w:sz="0" w:space="0" w:color="auto"/>
            <w:left w:val="none" w:sz="0" w:space="0" w:color="auto"/>
            <w:bottom w:val="none" w:sz="0" w:space="0" w:color="auto"/>
            <w:right w:val="none" w:sz="0" w:space="0" w:color="auto"/>
          </w:divBdr>
        </w:div>
        <w:div w:id="1645353796">
          <w:marLeft w:val="0"/>
          <w:marRight w:val="0"/>
          <w:marTop w:val="0"/>
          <w:marBottom w:val="0"/>
          <w:divBdr>
            <w:top w:val="none" w:sz="0" w:space="0" w:color="auto"/>
            <w:left w:val="none" w:sz="0" w:space="0" w:color="auto"/>
            <w:bottom w:val="none" w:sz="0" w:space="0" w:color="auto"/>
            <w:right w:val="none" w:sz="0" w:space="0" w:color="auto"/>
          </w:divBdr>
        </w:div>
        <w:div w:id="192769221">
          <w:marLeft w:val="0"/>
          <w:marRight w:val="0"/>
          <w:marTop w:val="0"/>
          <w:marBottom w:val="0"/>
          <w:divBdr>
            <w:top w:val="none" w:sz="0" w:space="0" w:color="auto"/>
            <w:left w:val="none" w:sz="0" w:space="0" w:color="auto"/>
            <w:bottom w:val="none" w:sz="0" w:space="0" w:color="auto"/>
            <w:right w:val="none" w:sz="0" w:space="0" w:color="auto"/>
          </w:divBdr>
        </w:div>
      </w:divsChild>
    </w:div>
    <w:div w:id="1583831429">
      <w:bodyDiv w:val="1"/>
      <w:marLeft w:val="0"/>
      <w:marRight w:val="0"/>
      <w:marTop w:val="0"/>
      <w:marBottom w:val="0"/>
      <w:divBdr>
        <w:top w:val="none" w:sz="0" w:space="0" w:color="auto"/>
        <w:left w:val="none" w:sz="0" w:space="0" w:color="auto"/>
        <w:bottom w:val="none" w:sz="0" w:space="0" w:color="auto"/>
        <w:right w:val="none" w:sz="0" w:space="0" w:color="auto"/>
      </w:divBdr>
    </w:div>
    <w:div w:id="162458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ss.ca.gov/County-Offices" TargetMode="External"/><Relationship Id="rId18" Type="http://schemas.openxmlformats.org/officeDocument/2006/relationships/hyperlink" Target="mailto:rosie@cpoc.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hcs.ca.gov/services/MH/Pages/CountySupportUnit.aspx" TargetMode="External"/><Relationship Id="rId17" Type="http://schemas.openxmlformats.org/officeDocument/2006/relationships/hyperlink" Target="mailto:ksuderman@cbhda.org" TargetMode="External"/><Relationship Id="rId2" Type="http://schemas.openxmlformats.org/officeDocument/2006/relationships/numbering" Target="numbering.xml"/><Relationship Id="rId16" Type="http://schemas.openxmlformats.org/officeDocument/2006/relationships/hyperlink" Target="mailto:dboyer@cwd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WScoordination@dss.ca.gov"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fmcting@counties.org" TargetMode="External"/><Relationship Id="rId10" Type="http://schemas.openxmlformats.org/officeDocument/2006/relationships/hyperlink" Target="http://www.cdss.ca.gov/Portals/13/Users/036/36/36/Presumptive%20Transfer%20Points%20of%20Contact.pdf?ver=2018-10-12-153223-243\"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ss.ca.gov/County-Offices" TargetMode="External"/><Relationship Id="rId14" Type="http://schemas.openxmlformats.org/officeDocument/2006/relationships/hyperlink" Target="http://www.cdss.ca.gov/Portals/13/Users/036/36/36/Presumptive%20Transfer%20Points%20of%20Contact.pdf?ver=2018-10-12-153223-243\"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D076-3AFE-4661-AC3B-2191E3D0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3500</Words>
  <Characters>19951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Farrah McTing</dc:creator>
  <cp:lastModifiedBy>Roshena Duree</cp:lastModifiedBy>
  <cp:revision>2</cp:revision>
  <cp:lastPrinted>2018-12-13T19:01:00Z</cp:lastPrinted>
  <dcterms:created xsi:type="dcterms:W3CDTF">2018-12-19T18:57:00Z</dcterms:created>
  <dcterms:modified xsi:type="dcterms:W3CDTF">2018-12-19T18:57:00Z</dcterms:modified>
</cp:coreProperties>
</file>